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271D1" w:rsidRDefault="00784F5F" w:rsidP="00BC26F6">
      <w:pPr>
        <w:pStyle w:val="a5"/>
        <w:spacing w:line="280" w:lineRule="exact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</w:t>
      </w:r>
      <w:r w:rsidR="00C271D1">
        <w:t xml:space="preserve">УТВЕРЖДЕНО </w:t>
      </w:r>
    </w:p>
    <w:p w:rsidR="00C271D1" w:rsidRDefault="00C271D1" w:rsidP="00BC26F6">
      <w:pPr>
        <w:pStyle w:val="a5"/>
        <w:spacing w:line="280" w:lineRule="exact"/>
      </w:pPr>
      <w:r>
        <w:t xml:space="preserve">                                                                                                                                                       Решение Гомельского  </w:t>
      </w:r>
    </w:p>
    <w:p w:rsidR="00C271D1" w:rsidRDefault="00C271D1" w:rsidP="00BC26F6">
      <w:pPr>
        <w:pStyle w:val="a5"/>
        <w:spacing w:line="280" w:lineRule="exact"/>
      </w:pPr>
      <w:r>
        <w:t xml:space="preserve">                                                                                                                                                       городского </w:t>
      </w:r>
    </w:p>
    <w:p w:rsidR="00C271D1" w:rsidRDefault="00C271D1" w:rsidP="00BC26F6">
      <w:pPr>
        <w:pStyle w:val="a5"/>
        <w:spacing w:line="280" w:lineRule="exact"/>
      </w:pPr>
      <w:r>
        <w:t xml:space="preserve">                                                                                                                                                       исполнительного комитета </w:t>
      </w:r>
    </w:p>
    <w:p w:rsidR="00BC26F6" w:rsidRDefault="00C271D1" w:rsidP="00BC26F6">
      <w:pPr>
        <w:pStyle w:val="a5"/>
        <w:spacing w:line="280" w:lineRule="exact"/>
        <w:ind w:firstLine="0"/>
      </w:pPr>
      <w:r>
        <w:t xml:space="preserve">                                                                                                                                                                </w:t>
      </w:r>
      <w:r w:rsidR="009C68D9">
        <w:t xml:space="preserve">11.01.2024 </w:t>
      </w:r>
      <w:r>
        <w:t xml:space="preserve">№ </w:t>
      </w:r>
      <w:r w:rsidR="009C68D9">
        <w:t>9</w:t>
      </w:r>
    </w:p>
    <w:p w:rsidR="00BC26F6" w:rsidRPr="00BC26F6" w:rsidRDefault="00C271D1" w:rsidP="00BC26F6">
      <w:pPr>
        <w:pStyle w:val="a5"/>
        <w:spacing w:line="280" w:lineRule="exact"/>
        <w:ind w:left="5625" w:firstLine="0"/>
        <w:jc w:val="left"/>
      </w:pPr>
      <w:r>
        <w:t xml:space="preserve"> </w:t>
      </w:r>
      <w:r w:rsidR="00BC26F6">
        <w:t xml:space="preserve">                                                                                    </w:t>
      </w:r>
      <w:bookmarkStart w:id="1" w:name="_Hlk168649065"/>
      <w:r w:rsidR="00BC26F6" w:rsidRPr="00BC26F6">
        <w:t xml:space="preserve">(в редакции решения               </w:t>
      </w:r>
    </w:p>
    <w:p w:rsidR="00BC26F6" w:rsidRPr="00BC26F6" w:rsidRDefault="00BC26F6" w:rsidP="00BC26F6">
      <w:pPr>
        <w:spacing w:line="280" w:lineRule="exact"/>
        <w:ind w:left="5625"/>
        <w:rPr>
          <w:sz w:val="30"/>
        </w:rPr>
      </w:pPr>
      <w:r w:rsidRPr="00BC26F6">
        <w:rPr>
          <w:sz w:val="30"/>
        </w:rPr>
        <w:t xml:space="preserve">                                                                                    </w:t>
      </w:r>
      <w:r>
        <w:rPr>
          <w:sz w:val="30"/>
        </w:rPr>
        <w:t xml:space="preserve"> </w:t>
      </w:r>
      <w:r w:rsidRPr="00BC26F6">
        <w:rPr>
          <w:sz w:val="30"/>
        </w:rPr>
        <w:t xml:space="preserve">Гомельского городского </w:t>
      </w:r>
    </w:p>
    <w:p w:rsidR="00BC26F6" w:rsidRPr="00BC26F6" w:rsidRDefault="00BC26F6" w:rsidP="00BC26F6">
      <w:pPr>
        <w:spacing w:line="280" w:lineRule="exact"/>
        <w:ind w:left="5625"/>
        <w:rPr>
          <w:sz w:val="30"/>
        </w:rPr>
      </w:pPr>
      <w:r w:rsidRPr="00BC26F6">
        <w:rPr>
          <w:sz w:val="30"/>
        </w:rPr>
        <w:t xml:space="preserve">                                                                                    </w:t>
      </w:r>
      <w:r>
        <w:rPr>
          <w:sz w:val="30"/>
        </w:rPr>
        <w:t xml:space="preserve"> </w:t>
      </w:r>
      <w:r w:rsidRPr="00BC26F6">
        <w:rPr>
          <w:sz w:val="30"/>
        </w:rPr>
        <w:t>исполнительного комитета</w:t>
      </w:r>
    </w:p>
    <w:p w:rsidR="00BC26F6" w:rsidRPr="00BC26F6" w:rsidRDefault="00BC26F6" w:rsidP="00BC26F6">
      <w:pPr>
        <w:spacing w:line="280" w:lineRule="exact"/>
        <w:ind w:left="5625"/>
        <w:rPr>
          <w:sz w:val="30"/>
        </w:rPr>
      </w:pPr>
      <w:r w:rsidRPr="00BC26F6">
        <w:rPr>
          <w:sz w:val="30"/>
        </w:rPr>
        <w:t xml:space="preserve">                                                                                    </w:t>
      </w:r>
      <w:r>
        <w:rPr>
          <w:sz w:val="30"/>
        </w:rPr>
        <w:t xml:space="preserve"> </w:t>
      </w:r>
      <w:r w:rsidR="00832188">
        <w:rPr>
          <w:sz w:val="30"/>
          <w:lang w:val="en-US"/>
        </w:rPr>
        <w:t>24</w:t>
      </w:r>
      <w:r w:rsidR="00832188">
        <w:rPr>
          <w:sz w:val="30"/>
        </w:rPr>
        <w:t>.06.2024 № 490)</w:t>
      </w:r>
    </w:p>
    <w:bookmarkEnd w:id="1"/>
    <w:p w:rsidR="00610C99" w:rsidRDefault="00C271D1" w:rsidP="00C271D1">
      <w:pPr>
        <w:pStyle w:val="a5"/>
        <w:ind w:firstLine="0"/>
      </w:pPr>
      <w:r>
        <w:t xml:space="preserve">                       </w:t>
      </w:r>
      <w:r w:rsidR="00784F5F">
        <w:t xml:space="preserve">             </w:t>
      </w:r>
    </w:p>
    <w:p w:rsidR="00784F5F" w:rsidRDefault="00784F5F" w:rsidP="002C6720">
      <w:pPr>
        <w:pStyle w:val="a5"/>
        <w:ind w:firstLine="0"/>
      </w:pPr>
    </w:p>
    <w:p w:rsidR="00DB63B8" w:rsidRDefault="00DB63B8" w:rsidP="00C271D1">
      <w:pPr>
        <w:pStyle w:val="a5"/>
        <w:spacing w:line="280" w:lineRule="exact"/>
        <w:ind w:firstLine="0"/>
      </w:pPr>
      <w:r>
        <w:t xml:space="preserve">   </w:t>
      </w:r>
      <w:r w:rsidR="002C6720">
        <w:t>КАЛЕНДАРНЫЙ ГРАФИК</w:t>
      </w:r>
      <w:r w:rsidR="00B13CC1">
        <w:t xml:space="preserve"> </w:t>
      </w:r>
      <w:r w:rsidR="00457B77">
        <w:t xml:space="preserve">по </w:t>
      </w:r>
      <w:r w:rsidR="00ED304C">
        <w:t>вовлечени</w:t>
      </w:r>
      <w:r w:rsidR="00457B77">
        <w:t xml:space="preserve">ю в хозяйственный </w:t>
      </w:r>
      <w:r w:rsidR="006B38F9">
        <w:t>оборот</w:t>
      </w:r>
    </w:p>
    <w:p w:rsidR="002646B5" w:rsidRDefault="00DB63B8" w:rsidP="00C271D1">
      <w:pPr>
        <w:pStyle w:val="a5"/>
        <w:spacing w:line="280" w:lineRule="exact"/>
        <w:ind w:firstLine="0"/>
      </w:pPr>
      <w:r>
        <w:t xml:space="preserve">   </w:t>
      </w:r>
      <w:r w:rsidR="00457B77">
        <w:t>объектов недвижимого имущества</w:t>
      </w:r>
      <w:r w:rsidR="00B13CC1">
        <w:t xml:space="preserve"> </w:t>
      </w:r>
      <w:r w:rsidR="00F0426F">
        <w:t>на 202</w:t>
      </w:r>
      <w:r w:rsidR="00784F5F">
        <w:t>4</w:t>
      </w:r>
      <w:r w:rsidR="00670D77">
        <w:t xml:space="preserve"> </w:t>
      </w:r>
      <w:r w:rsidR="00F0426F">
        <w:t>год</w:t>
      </w:r>
    </w:p>
    <w:p w:rsidR="00F64B0E" w:rsidRDefault="00F64B0E" w:rsidP="005C5108">
      <w:pPr>
        <w:pStyle w:val="a5"/>
        <w:ind w:firstLine="0"/>
        <w:jc w:val="center"/>
      </w:pP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7909"/>
        <w:gridCol w:w="1021"/>
        <w:gridCol w:w="1106"/>
        <w:gridCol w:w="1701"/>
        <w:gridCol w:w="1636"/>
        <w:gridCol w:w="1843"/>
      </w:tblGrid>
      <w:tr w:rsidR="00A51243" w:rsidRPr="00F91809" w:rsidTr="0068468D">
        <w:trPr>
          <w:cantSplit/>
          <w:trHeight w:val="599"/>
        </w:trPr>
        <w:tc>
          <w:tcPr>
            <w:tcW w:w="514" w:type="dxa"/>
            <w:vMerge w:val="restart"/>
            <w:shd w:val="clear" w:color="000000" w:fill="FFFFFF"/>
            <w:noWrap/>
            <w:vAlign w:val="center"/>
          </w:tcPr>
          <w:p w:rsidR="00B13CC1" w:rsidRPr="000926FF" w:rsidRDefault="00B13CC1" w:rsidP="002F6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9" w:type="dxa"/>
            <w:vMerge w:val="restart"/>
            <w:shd w:val="clear" w:color="000000" w:fill="FFFFFF"/>
            <w:vAlign w:val="center"/>
          </w:tcPr>
          <w:p w:rsidR="00B13CC1" w:rsidRPr="00F91809" w:rsidRDefault="00B13CC1" w:rsidP="002F6FBE">
            <w:pPr>
              <w:jc w:val="center"/>
              <w:rPr>
                <w:sz w:val="21"/>
                <w:szCs w:val="21"/>
              </w:rPr>
            </w:pPr>
            <w:r w:rsidRPr="00F91809">
              <w:rPr>
                <w:sz w:val="21"/>
                <w:szCs w:val="21"/>
              </w:rPr>
              <w:t xml:space="preserve">Наименование органа управления, </w:t>
            </w:r>
          </w:p>
          <w:p w:rsidR="00B13CC1" w:rsidRPr="00F91809" w:rsidRDefault="00B13CC1" w:rsidP="002F6FBE">
            <w:pPr>
              <w:jc w:val="center"/>
              <w:rPr>
                <w:sz w:val="21"/>
                <w:szCs w:val="21"/>
              </w:rPr>
            </w:pPr>
            <w:r w:rsidRPr="00F91809">
              <w:rPr>
                <w:sz w:val="21"/>
                <w:szCs w:val="21"/>
              </w:rPr>
              <w:t xml:space="preserve">сведения о балансодержателе (наименование, почтовый адрес, </w:t>
            </w:r>
            <w:r w:rsidR="00FC495F">
              <w:rPr>
                <w:sz w:val="21"/>
                <w:szCs w:val="21"/>
              </w:rPr>
              <w:t>учетный номер плательщика</w:t>
            </w:r>
            <w:r w:rsidRPr="00F91809">
              <w:rPr>
                <w:sz w:val="21"/>
                <w:szCs w:val="21"/>
              </w:rPr>
              <w:t xml:space="preserve">, номер телефона), сведения об объекте (наименование, адрес местонахождения, инвентарный номер по государственной регистрации </w:t>
            </w:r>
            <w:r>
              <w:rPr>
                <w:sz w:val="21"/>
                <w:szCs w:val="21"/>
              </w:rPr>
              <w:t>в едином государственном регистре недвижимого имущества, прав на него и сделок с ним</w:t>
            </w:r>
            <w:r w:rsidRPr="00F91809">
              <w:rPr>
                <w:sz w:val="21"/>
                <w:szCs w:val="21"/>
              </w:rPr>
              <w:t>, а при ее отсутствии – по бухгалтерскому учету)</w:t>
            </w:r>
          </w:p>
        </w:tc>
        <w:tc>
          <w:tcPr>
            <w:tcW w:w="1021" w:type="dxa"/>
            <w:vMerge w:val="restart"/>
            <w:shd w:val="clear" w:color="000000" w:fill="FFFFFF"/>
          </w:tcPr>
          <w:p w:rsidR="00B13CC1" w:rsidRPr="00F91809" w:rsidRDefault="00B13CC1" w:rsidP="002F6FBE">
            <w:pPr>
              <w:jc w:val="center"/>
              <w:rPr>
                <w:sz w:val="21"/>
                <w:szCs w:val="21"/>
              </w:rPr>
            </w:pPr>
            <w:r w:rsidRPr="00F91809">
              <w:rPr>
                <w:sz w:val="21"/>
                <w:szCs w:val="21"/>
              </w:rPr>
              <w:t>С какого времени не используется (месяц, год)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B13CC1" w:rsidRPr="00F91809" w:rsidRDefault="00B13CC1" w:rsidP="002F6FBE">
            <w:pPr>
              <w:jc w:val="center"/>
              <w:rPr>
                <w:sz w:val="21"/>
                <w:szCs w:val="21"/>
              </w:rPr>
            </w:pPr>
            <w:r w:rsidRPr="00F91809">
              <w:rPr>
                <w:sz w:val="21"/>
                <w:szCs w:val="21"/>
              </w:rPr>
              <w:t>Общая площадь (кв.</w:t>
            </w:r>
            <w:r w:rsidR="00AD0A91">
              <w:rPr>
                <w:sz w:val="21"/>
                <w:szCs w:val="21"/>
              </w:rPr>
              <w:t xml:space="preserve"> метров</w:t>
            </w:r>
            <w:r w:rsidRPr="00F91809">
              <w:rPr>
                <w:sz w:val="21"/>
                <w:szCs w:val="21"/>
              </w:rPr>
              <w:t>)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</w:tcPr>
          <w:p w:rsidR="00B13CC1" w:rsidRPr="00F91809" w:rsidRDefault="00B13CC1" w:rsidP="002F6FBE">
            <w:pPr>
              <w:jc w:val="center"/>
              <w:rPr>
                <w:sz w:val="21"/>
                <w:szCs w:val="21"/>
              </w:rPr>
            </w:pPr>
            <w:r w:rsidRPr="00F91809">
              <w:rPr>
                <w:sz w:val="21"/>
                <w:szCs w:val="21"/>
              </w:rPr>
              <w:t>Способ вовлечения в хозяйственный оборот</w:t>
            </w:r>
          </w:p>
        </w:tc>
        <w:tc>
          <w:tcPr>
            <w:tcW w:w="1636" w:type="dxa"/>
            <w:vMerge w:val="restart"/>
            <w:shd w:val="clear" w:color="000000" w:fill="FFFFFF"/>
          </w:tcPr>
          <w:p w:rsidR="00B13CC1" w:rsidRPr="00F91809" w:rsidRDefault="00B13CC1" w:rsidP="002F6FBE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Срок  </w:t>
            </w:r>
            <w:r w:rsidRPr="00F91809">
              <w:rPr>
                <w:sz w:val="21"/>
                <w:szCs w:val="21"/>
              </w:rPr>
              <w:t>вовлечения</w:t>
            </w:r>
            <w:proofErr w:type="gramEnd"/>
            <w:r w:rsidRPr="00F9180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имущества </w:t>
            </w:r>
            <w:r w:rsidRPr="00F91809">
              <w:rPr>
                <w:sz w:val="21"/>
                <w:szCs w:val="21"/>
              </w:rPr>
              <w:t>в хозяйственный оборот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B13CC1" w:rsidRPr="00F91809" w:rsidRDefault="00B13CC1" w:rsidP="002F6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Лица, ответственные за вовлечение имущества в хозяйственный оборот (фамилия, имя, отчество (при наличии) должность)</w:t>
            </w:r>
          </w:p>
        </w:tc>
      </w:tr>
      <w:tr w:rsidR="00A51243" w:rsidRPr="00F91809" w:rsidTr="0068468D">
        <w:trPr>
          <w:cantSplit/>
          <w:trHeight w:val="1807"/>
        </w:trPr>
        <w:tc>
          <w:tcPr>
            <w:tcW w:w="514" w:type="dxa"/>
            <w:vMerge/>
            <w:shd w:val="clear" w:color="000000" w:fill="FFFFFF"/>
            <w:noWrap/>
            <w:vAlign w:val="center"/>
          </w:tcPr>
          <w:p w:rsidR="00B13CC1" w:rsidRPr="000926FF" w:rsidRDefault="00B13CC1" w:rsidP="002F6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9" w:type="dxa"/>
            <w:vMerge/>
            <w:shd w:val="clear" w:color="000000" w:fill="FFFFFF"/>
            <w:vAlign w:val="center"/>
          </w:tcPr>
          <w:p w:rsidR="00B13CC1" w:rsidRPr="00F91809" w:rsidRDefault="00B13CC1" w:rsidP="002F6FBE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021" w:type="dxa"/>
            <w:vMerge/>
            <w:shd w:val="clear" w:color="000000" w:fill="FFFFFF"/>
            <w:textDirection w:val="btLr"/>
          </w:tcPr>
          <w:p w:rsidR="00B13CC1" w:rsidRPr="00F91809" w:rsidRDefault="00B13CC1" w:rsidP="002F6FBE">
            <w:pPr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Merge/>
            <w:shd w:val="clear" w:color="000000" w:fill="FFFFFF"/>
          </w:tcPr>
          <w:p w:rsidR="00B13CC1" w:rsidRPr="00F91809" w:rsidRDefault="00B13CC1" w:rsidP="002F6FBE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textDirection w:val="btLr"/>
          </w:tcPr>
          <w:p w:rsidR="00B13CC1" w:rsidRPr="00F91809" w:rsidRDefault="00B13CC1" w:rsidP="002F6FBE">
            <w:pPr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vMerge/>
            <w:shd w:val="clear" w:color="000000" w:fill="FFFFFF"/>
            <w:textDirection w:val="btLr"/>
          </w:tcPr>
          <w:p w:rsidR="00B13CC1" w:rsidRPr="00F91809" w:rsidRDefault="00B13CC1" w:rsidP="002F6FBE">
            <w:pPr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000000" w:fill="FFFFFF"/>
            <w:textDirection w:val="btLr"/>
          </w:tcPr>
          <w:p w:rsidR="00B13CC1" w:rsidRPr="00F91809" w:rsidRDefault="00B13CC1" w:rsidP="002F6FBE">
            <w:pPr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</w:tr>
      <w:tr w:rsidR="00A51243" w:rsidRPr="00F91809" w:rsidTr="0068468D">
        <w:trPr>
          <w:cantSplit/>
          <w:trHeight w:val="211"/>
        </w:trPr>
        <w:tc>
          <w:tcPr>
            <w:tcW w:w="514" w:type="dxa"/>
            <w:shd w:val="clear" w:color="000000" w:fill="FFFFFF"/>
            <w:noWrap/>
            <w:vAlign w:val="center"/>
          </w:tcPr>
          <w:p w:rsidR="00B13CC1" w:rsidRPr="002F6A70" w:rsidRDefault="00B13CC1" w:rsidP="002F6FBE">
            <w:pPr>
              <w:jc w:val="center"/>
              <w:rPr>
                <w:sz w:val="21"/>
                <w:szCs w:val="21"/>
              </w:rPr>
            </w:pPr>
            <w:r w:rsidRPr="002F6A70">
              <w:rPr>
                <w:sz w:val="21"/>
                <w:szCs w:val="21"/>
              </w:rPr>
              <w:t>1</w:t>
            </w:r>
          </w:p>
        </w:tc>
        <w:tc>
          <w:tcPr>
            <w:tcW w:w="7909" w:type="dxa"/>
            <w:shd w:val="clear" w:color="000000" w:fill="FFFFFF"/>
            <w:vAlign w:val="center"/>
          </w:tcPr>
          <w:p w:rsidR="00B13CC1" w:rsidRPr="00F91809" w:rsidRDefault="00B13CC1" w:rsidP="002F6FBE">
            <w:pPr>
              <w:jc w:val="center"/>
              <w:rPr>
                <w:sz w:val="21"/>
                <w:szCs w:val="21"/>
              </w:rPr>
            </w:pPr>
            <w:r w:rsidRPr="00F91809">
              <w:rPr>
                <w:sz w:val="21"/>
                <w:szCs w:val="21"/>
              </w:rPr>
              <w:t>2</w:t>
            </w:r>
          </w:p>
        </w:tc>
        <w:tc>
          <w:tcPr>
            <w:tcW w:w="1021" w:type="dxa"/>
            <w:shd w:val="clear" w:color="000000" w:fill="FFFFFF"/>
          </w:tcPr>
          <w:p w:rsidR="00B13CC1" w:rsidRPr="00F91809" w:rsidRDefault="00B13CC1" w:rsidP="002F6FB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F91809">
              <w:rPr>
                <w:sz w:val="21"/>
                <w:szCs w:val="21"/>
              </w:rPr>
              <w:t>3</w:t>
            </w:r>
          </w:p>
        </w:tc>
        <w:tc>
          <w:tcPr>
            <w:tcW w:w="1106" w:type="dxa"/>
            <w:shd w:val="clear" w:color="000000" w:fill="FFFFFF"/>
          </w:tcPr>
          <w:p w:rsidR="00B13CC1" w:rsidRPr="00F91809" w:rsidRDefault="00B13CC1" w:rsidP="002F6FB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F91809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</w:tcPr>
          <w:p w:rsidR="00B13CC1" w:rsidRPr="00F91809" w:rsidRDefault="00B13CC1" w:rsidP="002F6FB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F91809">
              <w:rPr>
                <w:sz w:val="21"/>
                <w:szCs w:val="21"/>
              </w:rPr>
              <w:t>5</w:t>
            </w:r>
          </w:p>
        </w:tc>
        <w:tc>
          <w:tcPr>
            <w:tcW w:w="1636" w:type="dxa"/>
            <w:shd w:val="clear" w:color="000000" w:fill="FFFFFF"/>
          </w:tcPr>
          <w:p w:rsidR="00B13CC1" w:rsidRPr="00F91809" w:rsidRDefault="00B13CC1" w:rsidP="002F6FBE">
            <w:pPr>
              <w:spacing w:line="240" w:lineRule="atLeast"/>
              <w:ind w:left="113"/>
              <w:jc w:val="center"/>
              <w:rPr>
                <w:sz w:val="21"/>
                <w:szCs w:val="21"/>
              </w:rPr>
            </w:pPr>
            <w:r w:rsidRPr="00F91809">
              <w:rPr>
                <w:sz w:val="21"/>
                <w:szCs w:val="21"/>
              </w:rPr>
              <w:t>6</w:t>
            </w:r>
          </w:p>
        </w:tc>
        <w:tc>
          <w:tcPr>
            <w:tcW w:w="1843" w:type="dxa"/>
            <w:shd w:val="clear" w:color="000000" w:fill="FFFFFF"/>
          </w:tcPr>
          <w:p w:rsidR="00B13CC1" w:rsidRPr="00F91809" w:rsidRDefault="00B13CC1" w:rsidP="002F6FBE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F91809">
              <w:rPr>
                <w:sz w:val="21"/>
                <w:szCs w:val="21"/>
              </w:rPr>
              <w:t>7</w:t>
            </w:r>
          </w:p>
        </w:tc>
      </w:tr>
      <w:tr w:rsidR="00670D77" w:rsidRPr="00DE21FF" w:rsidTr="002E66DB">
        <w:trPr>
          <w:cantSplit/>
          <w:trHeight w:val="1545"/>
        </w:trPr>
        <w:tc>
          <w:tcPr>
            <w:tcW w:w="514" w:type="dxa"/>
            <w:shd w:val="clear" w:color="000000" w:fill="FFFFFF"/>
            <w:noWrap/>
            <w:vAlign w:val="center"/>
          </w:tcPr>
          <w:p w:rsidR="00670D77" w:rsidRPr="00DE21FF" w:rsidRDefault="00784F5F" w:rsidP="002F6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09" w:type="dxa"/>
            <w:shd w:val="clear" w:color="000000" w:fill="FFFFFF"/>
          </w:tcPr>
          <w:p w:rsidR="00347B8A" w:rsidRDefault="009B2EE1" w:rsidP="002F6FBE">
            <w:pPr>
              <w:rPr>
                <w:sz w:val="21"/>
                <w:szCs w:val="21"/>
              </w:rPr>
            </w:pPr>
            <w:r w:rsidRPr="009B2EE1">
              <w:rPr>
                <w:sz w:val="21"/>
                <w:szCs w:val="21"/>
              </w:rPr>
              <w:t xml:space="preserve">Коммунальное производственное унитарное предприятие (далее – КПУП) </w:t>
            </w:r>
            <w:r w:rsidR="00670D77" w:rsidRPr="00DE21FF">
              <w:rPr>
                <w:sz w:val="21"/>
                <w:szCs w:val="21"/>
              </w:rPr>
              <w:t>«Гомельское городское ЖКХ»,</w:t>
            </w:r>
            <w:r w:rsidR="00670D77">
              <w:rPr>
                <w:sz w:val="21"/>
                <w:szCs w:val="21"/>
              </w:rPr>
              <w:t xml:space="preserve"> </w:t>
            </w:r>
            <w:r w:rsidR="005B3C2B">
              <w:rPr>
                <w:sz w:val="21"/>
                <w:szCs w:val="21"/>
              </w:rPr>
              <w:t>к</w:t>
            </w:r>
            <w:r w:rsidR="0060776A">
              <w:rPr>
                <w:sz w:val="21"/>
                <w:szCs w:val="21"/>
              </w:rPr>
              <w:t>оммунальное жилищное ремонтно-эксплуатационное унита</w:t>
            </w:r>
            <w:r w:rsidR="00347B8A">
              <w:rPr>
                <w:sz w:val="21"/>
                <w:szCs w:val="21"/>
              </w:rPr>
              <w:t>рное предприятие (далее – государственное предприятие</w:t>
            </w:r>
            <w:r w:rsidR="0060776A">
              <w:rPr>
                <w:sz w:val="21"/>
                <w:szCs w:val="21"/>
              </w:rPr>
              <w:t>)</w:t>
            </w:r>
            <w:r w:rsidR="00670D77" w:rsidRPr="00DE21FF">
              <w:rPr>
                <w:sz w:val="21"/>
                <w:szCs w:val="21"/>
              </w:rPr>
              <w:t xml:space="preserve"> «Железнодорожное», </w:t>
            </w:r>
          </w:p>
          <w:p w:rsidR="00860988" w:rsidRDefault="00670D77" w:rsidP="002F6FBE">
            <w:pPr>
              <w:rPr>
                <w:sz w:val="21"/>
                <w:szCs w:val="21"/>
              </w:rPr>
            </w:pPr>
            <w:r w:rsidRPr="00DE21FF">
              <w:rPr>
                <w:sz w:val="21"/>
                <w:szCs w:val="21"/>
              </w:rPr>
              <w:t xml:space="preserve">246017, г. Гомель, ул. Привокзальная, 6, УНП 400052130, тел. 27 52 34, 33 23 17, </w:t>
            </w:r>
            <w:r w:rsidR="009B2EE1">
              <w:rPr>
                <w:sz w:val="21"/>
                <w:szCs w:val="21"/>
              </w:rPr>
              <w:t xml:space="preserve">капитальное строение </w:t>
            </w:r>
            <w:r w:rsidR="009B2EE1" w:rsidRPr="009B2EE1">
              <w:rPr>
                <w:sz w:val="21"/>
                <w:szCs w:val="21"/>
              </w:rPr>
              <w:t xml:space="preserve">(помещение неустановленного назначения) </w:t>
            </w:r>
            <w:r w:rsidR="00F27879" w:rsidRPr="00DE21FF">
              <w:rPr>
                <w:sz w:val="21"/>
                <w:szCs w:val="21"/>
              </w:rPr>
              <w:t>по адресу:</w:t>
            </w:r>
            <w:r w:rsidR="00F27879">
              <w:rPr>
                <w:sz w:val="21"/>
                <w:szCs w:val="21"/>
              </w:rPr>
              <w:t xml:space="preserve"> </w:t>
            </w:r>
          </w:p>
          <w:p w:rsidR="00F06CEF" w:rsidRDefault="00F27879" w:rsidP="002F6FBE">
            <w:pPr>
              <w:rPr>
                <w:sz w:val="21"/>
                <w:szCs w:val="21"/>
              </w:rPr>
            </w:pPr>
            <w:r w:rsidRPr="00DE21FF">
              <w:rPr>
                <w:sz w:val="21"/>
                <w:szCs w:val="21"/>
              </w:rPr>
              <w:t>г. Гомель,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ул. </w:t>
            </w:r>
            <w:r w:rsidR="009B2EE1">
              <w:rPr>
                <w:b/>
                <w:sz w:val="21"/>
                <w:szCs w:val="21"/>
              </w:rPr>
              <w:t>Шевченко</w:t>
            </w:r>
            <w:r>
              <w:rPr>
                <w:b/>
                <w:sz w:val="21"/>
                <w:szCs w:val="21"/>
              </w:rPr>
              <w:t xml:space="preserve">, </w:t>
            </w:r>
            <w:r w:rsidR="009B2EE1">
              <w:rPr>
                <w:b/>
                <w:sz w:val="21"/>
                <w:szCs w:val="21"/>
              </w:rPr>
              <w:t>21</w:t>
            </w:r>
            <w:r w:rsidRPr="00F27879">
              <w:rPr>
                <w:sz w:val="21"/>
                <w:szCs w:val="21"/>
              </w:rPr>
              <w:t xml:space="preserve">, </w:t>
            </w:r>
            <w:r w:rsidRPr="00DE21FF">
              <w:rPr>
                <w:sz w:val="21"/>
                <w:szCs w:val="21"/>
              </w:rPr>
              <w:t xml:space="preserve">инв. № </w:t>
            </w:r>
            <w:r>
              <w:rPr>
                <w:sz w:val="21"/>
                <w:szCs w:val="21"/>
              </w:rPr>
              <w:t>350</w:t>
            </w:r>
            <w:r w:rsidRPr="00DE21FF">
              <w:rPr>
                <w:sz w:val="21"/>
                <w:szCs w:val="21"/>
              </w:rPr>
              <w:t>/</w:t>
            </w:r>
            <w:r w:rsidR="009B2EE1">
              <w:rPr>
                <w:sz w:val="21"/>
                <w:szCs w:val="21"/>
              </w:rPr>
              <w:t>С</w:t>
            </w:r>
            <w:r w:rsidRPr="00DE21FF">
              <w:rPr>
                <w:sz w:val="21"/>
                <w:szCs w:val="21"/>
              </w:rPr>
              <w:t>-</w:t>
            </w:r>
            <w:r w:rsidR="009B2EE1">
              <w:rPr>
                <w:sz w:val="21"/>
                <w:szCs w:val="21"/>
              </w:rPr>
              <w:t>224980</w:t>
            </w:r>
          </w:p>
          <w:p w:rsidR="00F06CEF" w:rsidRPr="00F06CEF" w:rsidRDefault="00F06CEF" w:rsidP="002F6FB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000000" w:fill="FFFFFF"/>
          </w:tcPr>
          <w:p w:rsidR="00670D77" w:rsidRPr="00DE21FF" w:rsidRDefault="009B2EE1" w:rsidP="00611028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  <w:r w:rsidR="00F27879">
              <w:rPr>
                <w:sz w:val="21"/>
                <w:szCs w:val="21"/>
              </w:rPr>
              <w:t xml:space="preserve"> </w:t>
            </w:r>
            <w:r w:rsidR="000E4B07">
              <w:rPr>
                <w:sz w:val="21"/>
                <w:szCs w:val="21"/>
              </w:rPr>
              <w:t>202</w:t>
            </w:r>
            <w:r w:rsidR="00105D67">
              <w:rPr>
                <w:sz w:val="21"/>
                <w:szCs w:val="21"/>
              </w:rPr>
              <w:t xml:space="preserve">1 </w:t>
            </w:r>
            <w:r w:rsidR="000E4B07">
              <w:rPr>
                <w:sz w:val="21"/>
                <w:szCs w:val="21"/>
              </w:rPr>
              <w:t>г.</w:t>
            </w:r>
          </w:p>
        </w:tc>
        <w:tc>
          <w:tcPr>
            <w:tcW w:w="1106" w:type="dxa"/>
            <w:shd w:val="clear" w:color="000000" w:fill="FFFFFF"/>
          </w:tcPr>
          <w:p w:rsidR="00670D77" w:rsidRPr="00DE21FF" w:rsidRDefault="009B2EE1" w:rsidP="002F6FB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</w:t>
            </w:r>
          </w:p>
        </w:tc>
        <w:tc>
          <w:tcPr>
            <w:tcW w:w="1701" w:type="dxa"/>
            <w:shd w:val="clear" w:color="000000" w:fill="FFFFFF"/>
            <w:noWrap/>
          </w:tcPr>
          <w:p w:rsidR="00670D77" w:rsidRPr="00DE21FF" w:rsidRDefault="00670D77" w:rsidP="002F6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DE21FF">
              <w:rPr>
                <w:sz w:val="21"/>
                <w:szCs w:val="21"/>
              </w:rPr>
              <w:t>родажа</w:t>
            </w:r>
          </w:p>
        </w:tc>
        <w:tc>
          <w:tcPr>
            <w:tcW w:w="1636" w:type="dxa"/>
            <w:shd w:val="clear" w:color="000000" w:fill="FFFFFF"/>
          </w:tcPr>
          <w:p w:rsidR="00670D77" w:rsidRPr="0068468D" w:rsidRDefault="0068468D" w:rsidP="00684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670D77" w:rsidRPr="00AA27C5">
              <w:rPr>
                <w:sz w:val="21"/>
                <w:szCs w:val="21"/>
              </w:rPr>
              <w:t>-й кв. 202</w:t>
            </w:r>
            <w:r w:rsidR="00BE4BAE">
              <w:rPr>
                <w:sz w:val="21"/>
                <w:szCs w:val="21"/>
              </w:rPr>
              <w:t>4</w:t>
            </w:r>
            <w:r w:rsidR="00670D77" w:rsidRPr="00AA27C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  <w:shd w:val="clear" w:color="000000" w:fill="FFFFFF"/>
          </w:tcPr>
          <w:p w:rsidR="00C852FC" w:rsidRDefault="00610C99" w:rsidP="002F6FB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Атрощенко А.И.</w:t>
            </w:r>
          </w:p>
          <w:p w:rsidR="00C852FC" w:rsidRDefault="00C852FC" w:rsidP="002F6FBE">
            <w:pPr>
              <w:spacing w:line="240" w:lineRule="atLeast"/>
              <w:rPr>
                <w:sz w:val="21"/>
                <w:szCs w:val="21"/>
              </w:rPr>
            </w:pPr>
          </w:p>
          <w:p w:rsidR="00C852FC" w:rsidRPr="00DE21FF" w:rsidRDefault="00C852FC" w:rsidP="002F6FB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DB3DCB" w:rsidRPr="00DE21FF" w:rsidTr="0068468D">
        <w:trPr>
          <w:cantSplit/>
          <w:trHeight w:val="999"/>
        </w:trPr>
        <w:tc>
          <w:tcPr>
            <w:tcW w:w="514" w:type="dxa"/>
            <w:shd w:val="clear" w:color="000000" w:fill="FFFFFF"/>
            <w:noWrap/>
            <w:vAlign w:val="center"/>
          </w:tcPr>
          <w:p w:rsidR="00DB3DCB" w:rsidRDefault="00376860" w:rsidP="002F6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909" w:type="dxa"/>
            <w:shd w:val="clear" w:color="000000" w:fill="FFFFFF"/>
          </w:tcPr>
          <w:p w:rsidR="00DB3DCB" w:rsidRPr="00DB3DCB" w:rsidRDefault="00DB3DCB" w:rsidP="00DB3DCB">
            <w:pPr>
              <w:rPr>
                <w:sz w:val="21"/>
                <w:szCs w:val="21"/>
              </w:rPr>
            </w:pPr>
            <w:r w:rsidRPr="00DB3DCB">
              <w:rPr>
                <w:sz w:val="21"/>
                <w:szCs w:val="21"/>
              </w:rPr>
              <w:t xml:space="preserve">КПУП «Гомельское городское ЖКХ», коммунальное сервисное унитарное предприятие «Городской центр оздоровления», </w:t>
            </w:r>
          </w:p>
          <w:p w:rsidR="00DB3DCB" w:rsidRPr="00DB3DCB" w:rsidRDefault="00DB3DCB" w:rsidP="00DB3DCB">
            <w:pPr>
              <w:rPr>
                <w:sz w:val="21"/>
                <w:szCs w:val="21"/>
              </w:rPr>
            </w:pPr>
            <w:r w:rsidRPr="00DB3DCB">
              <w:rPr>
                <w:sz w:val="21"/>
                <w:szCs w:val="21"/>
              </w:rPr>
              <w:t>246022, г. Гомель, ул. Советская, 42, УНП 400357006, тел. 33 54 36,</w:t>
            </w:r>
          </w:p>
          <w:p w:rsidR="00DB3DCB" w:rsidRDefault="00DB3DCB" w:rsidP="00DB3DCB">
            <w:pPr>
              <w:rPr>
                <w:sz w:val="21"/>
                <w:szCs w:val="21"/>
              </w:rPr>
            </w:pPr>
            <w:r w:rsidRPr="00DB3DCB">
              <w:rPr>
                <w:sz w:val="21"/>
                <w:szCs w:val="21"/>
              </w:rPr>
              <w:t xml:space="preserve">капитальное строение (баня) по </w:t>
            </w:r>
            <w:proofErr w:type="gramStart"/>
            <w:r w:rsidRPr="00DB3DCB">
              <w:rPr>
                <w:sz w:val="21"/>
                <w:szCs w:val="21"/>
              </w:rPr>
              <w:t xml:space="preserve">адресу:   </w:t>
            </w:r>
            <w:proofErr w:type="gramEnd"/>
            <w:r w:rsidRPr="00DB3DCB">
              <w:rPr>
                <w:sz w:val="21"/>
                <w:szCs w:val="21"/>
              </w:rPr>
              <w:t xml:space="preserve">                                                                                   г. Гомель, </w:t>
            </w:r>
            <w:r w:rsidRPr="00DB3DCB">
              <w:rPr>
                <w:b/>
                <w:bCs/>
                <w:sz w:val="21"/>
                <w:szCs w:val="21"/>
              </w:rPr>
              <w:t>8-й переулок Ильича, 28</w:t>
            </w:r>
            <w:r w:rsidRPr="00DB3DCB">
              <w:rPr>
                <w:sz w:val="21"/>
                <w:szCs w:val="21"/>
              </w:rPr>
              <w:t>, инв. № 350/С-50908</w:t>
            </w:r>
          </w:p>
        </w:tc>
        <w:tc>
          <w:tcPr>
            <w:tcW w:w="1021" w:type="dxa"/>
            <w:shd w:val="clear" w:color="000000" w:fill="FFFFFF"/>
          </w:tcPr>
          <w:p w:rsidR="00DB3DCB" w:rsidRDefault="00DB3DCB" w:rsidP="00611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 2022 г.</w:t>
            </w:r>
          </w:p>
        </w:tc>
        <w:tc>
          <w:tcPr>
            <w:tcW w:w="1106" w:type="dxa"/>
            <w:shd w:val="clear" w:color="000000" w:fill="FFFFFF"/>
          </w:tcPr>
          <w:p w:rsidR="00DB3DCB" w:rsidRDefault="00DB3DCB" w:rsidP="002F6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422,3</w:t>
            </w:r>
          </w:p>
        </w:tc>
        <w:tc>
          <w:tcPr>
            <w:tcW w:w="1701" w:type="dxa"/>
            <w:shd w:val="clear" w:color="000000" w:fill="FFFFFF"/>
            <w:noWrap/>
          </w:tcPr>
          <w:p w:rsidR="00DB3DCB" w:rsidRPr="00347B8A" w:rsidRDefault="00DB3DCB" w:rsidP="002F6FBE">
            <w:pPr>
              <w:jc w:val="center"/>
              <w:rPr>
                <w:sz w:val="21"/>
                <w:szCs w:val="21"/>
              </w:rPr>
            </w:pPr>
            <w:r w:rsidRPr="00DB3DCB">
              <w:rPr>
                <w:sz w:val="21"/>
                <w:szCs w:val="21"/>
              </w:rPr>
              <w:t>продажа</w:t>
            </w:r>
          </w:p>
        </w:tc>
        <w:tc>
          <w:tcPr>
            <w:tcW w:w="1636" w:type="dxa"/>
            <w:shd w:val="clear" w:color="000000" w:fill="FFFFFF"/>
          </w:tcPr>
          <w:p w:rsidR="00DB3DCB" w:rsidRPr="00347B8A" w:rsidRDefault="00DB3DCB" w:rsidP="0068468D">
            <w:pPr>
              <w:jc w:val="center"/>
              <w:rPr>
                <w:sz w:val="21"/>
                <w:szCs w:val="21"/>
              </w:rPr>
            </w:pPr>
            <w:r w:rsidRPr="00DB3DCB">
              <w:rPr>
                <w:sz w:val="21"/>
                <w:szCs w:val="21"/>
              </w:rPr>
              <w:t>4-й кв. 202</w:t>
            </w:r>
            <w:r w:rsidR="00784F5F">
              <w:rPr>
                <w:sz w:val="21"/>
                <w:szCs w:val="21"/>
              </w:rPr>
              <w:t>4</w:t>
            </w:r>
            <w:r w:rsidRPr="00DB3DCB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  <w:shd w:val="clear" w:color="000000" w:fill="FFFFFF"/>
          </w:tcPr>
          <w:p w:rsidR="006101E6" w:rsidRDefault="006101E6" w:rsidP="002F6FB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</w:t>
            </w:r>
            <w:r w:rsidR="00DB3DCB" w:rsidRPr="00DB3DCB">
              <w:rPr>
                <w:sz w:val="21"/>
                <w:szCs w:val="21"/>
              </w:rPr>
              <w:t>лавный</w:t>
            </w:r>
            <w:r>
              <w:rPr>
                <w:sz w:val="21"/>
                <w:szCs w:val="21"/>
              </w:rPr>
              <w:t xml:space="preserve"> бухгалтер </w:t>
            </w:r>
            <w:r w:rsidR="00DB3DCB" w:rsidRPr="00DB3DCB">
              <w:rPr>
                <w:sz w:val="21"/>
                <w:szCs w:val="21"/>
              </w:rPr>
              <w:t xml:space="preserve"> </w:t>
            </w:r>
          </w:p>
          <w:p w:rsidR="00DB3DCB" w:rsidRPr="00347B8A" w:rsidRDefault="006101E6" w:rsidP="002F6FBE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Крот Е.И.</w:t>
            </w:r>
          </w:p>
        </w:tc>
      </w:tr>
      <w:tr w:rsidR="002F6FBE" w:rsidRPr="00DE21FF" w:rsidTr="0068468D">
        <w:trPr>
          <w:cantSplit/>
          <w:trHeight w:val="1129"/>
        </w:trPr>
        <w:tc>
          <w:tcPr>
            <w:tcW w:w="514" w:type="dxa"/>
            <w:shd w:val="clear" w:color="000000" w:fill="FFFFFF"/>
            <w:noWrap/>
            <w:vAlign w:val="center"/>
          </w:tcPr>
          <w:p w:rsidR="002F6FBE" w:rsidRDefault="00376860" w:rsidP="002F6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7909" w:type="dxa"/>
            <w:shd w:val="clear" w:color="000000" w:fill="FFFFFF"/>
          </w:tcPr>
          <w:p w:rsidR="002F6FBE" w:rsidRPr="00347B8A" w:rsidRDefault="00784F5F" w:rsidP="00A228A3">
            <w:pPr>
              <w:rPr>
                <w:sz w:val="21"/>
                <w:szCs w:val="21"/>
              </w:rPr>
            </w:pPr>
            <w:r w:rsidRPr="00784F5F">
              <w:rPr>
                <w:sz w:val="21"/>
                <w:szCs w:val="21"/>
              </w:rPr>
              <w:t>КПУП «Гомельское городское ЖКХ»,  коммунальное жилищное ремонтно-эксплуатационное унитарное предприятие «</w:t>
            </w:r>
            <w:proofErr w:type="spellStart"/>
            <w:r w:rsidRPr="00784F5F">
              <w:rPr>
                <w:sz w:val="21"/>
                <w:szCs w:val="21"/>
              </w:rPr>
              <w:t>Сельмашевское</w:t>
            </w:r>
            <w:proofErr w:type="spellEnd"/>
            <w:r w:rsidRPr="00784F5F">
              <w:rPr>
                <w:sz w:val="21"/>
                <w:szCs w:val="21"/>
              </w:rPr>
              <w:t xml:space="preserve">»,                                                                           246004, г. Гомель, пр. </w:t>
            </w:r>
            <w:proofErr w:type="spellStart"/>
            <w:r w:rsidRPr="00784F5F">
              <w:rPr>
                <w:sz w:val="21"/>
                <w:szCs w:val="21"/>
              </w:rPr>
              <w:t>Косманавтов</w:t>
            </w:r>
            <w:proofErr w:type="spellEnd"/>
            <w:r w:rsidRPr="00784F5F">
              <w:rPr>
                <w:sz w:val="21"/>
                <w:szCs w:val="21"/>
              </w:rPr>
              <w:t>, 15, УНП 400052171, тел. 20 02 49,                                                                                                10 капитальных стр</w:t>
            </w:r>
            <w:r>
              <w:rPr>
                <w:sz w:val="21"/>
                <w:szCs w:val="21"/>
              </w:rPr>
              <w:t>о</w:t>
            </w:r>
            <w:r w:rsidRPr="00784F5F">
              <w:rPr>
                <w:sz w:val="21"/>
                <w:szCs w:val="21"/>
              </w:rPr>
              <w:t xml:space="preserve">ений (двухэтажное кирпичное здание базы ЖКХ, мастерские, диспетчерская, водопроводные сети, канализационная сеть, линия электропередачи, тепловые сети)                                                                                                                                   с  инв. № 350/С-129427 по адресу: г. Гомель, ул. </w:t>
            </w:r>
            <w:proofErr w:type="spellStart"/>
            <w:r w:rsidRPr="00784F5F">
              <w:rPr>
                <w:sz w:val="21"/>
                <w:szCs w:val="21"/>
              </w:rPr>
              <w:t>Дворникова</w:t>
            </w:r>
            <w:proofErr w:type="spellEnd"/>
            <w:r w:rsidRPr="00784F5F">
              <w:rPr>
                <w:sz w:val="21"/>
                <w:szCs w:val="21"/>
              </w:rPr>
              <w:t xml:space="preserve">, 1,                                       № 350/С-180269 по адресу: г. Гомель, ул. </w:t>
            </w:r>
            <w:proofErr w:type="spellStart"/>
            <w:r w:rsidRPr="00784F5F">
              <w:rPr>
                <w:sz w:val="21"/>
                <w:szCs w:val="21"/>
              </w:rPr>
              <w:t>Дворникова</w:t>
            </w:r>
            <w:proofErr w:type="spellEnd"/>
            <w:r w:rsidRPr="00784F5F">
              <w:rPr>
                <w:sz w:val="21"/>
                <w:szCs w:val="21"/>
              </w:rPr>
              <w:t xml:space="preserve">, 1/1,                                                                                                 № 350/С-211928 по адресу: г. Гомель, ул. </w:t>
            </w:r>
            <w:proofErr w:type="spellStart"/>
            <w:r w:rsidRPr="00784F5F">
              <w:rPr>
                <w:sz w:val="21"/>
                <w:szCs w:val="21"/>
              </w:rPr>
              <w:t>Дворникова</w:t>
            </w:r>
            <w:proofErr w:type="spellEnd"/>
            <w:r w:rsidRPr="00784F5F">
              <w:rPr>
                <w:sz w:val="21"/>
                <w:szCs w:val="21"/>
              </w:rPr>
              <w:t xml:space="preserve">, 1/3,                                                            водопроводные сети с инв. № 350/С-224454, № 350/С-224452,                                   канализационная сеть с инв. № 350/С-224546,                                                                                                                   линия электропередачи с инв. № 350/С-224451,                                                                                          тепловые сети с инв. № 350/С-224887, № 350/С-224890,                                                № 350/С-224888             </w:t>
            </w:r>
          </w:p>
        </w:tc>
        <w:tc>
          <w:tcPr>
            <w:tcW w:w="1021" w:type="dxa"/>
            <w:shd w:val="clear" w:color="000000" w:fill="FFFFFF"/>
          </w:tcPr>
          <w:p w:rsidR="002F6FBE" w:rsidRPr="002F6FBE" w:rsidRDefault="00784F5F" w:rsidP="00611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 2017 г.</w:t>
            </w:r>
          </w:p>
        </w:tc>
        <w:tc>
          <w:tcPr>
            <w:tcW w:w="1106" w:type="dxa"/>
            <w:shd w:val="clear" w:color="000000" w:fill="FFFFFF"/>
          </w:tcPr>
          <w:p w:rsidR="00784F5F" w:rsidRDefault="00784F5F" w:rsidP="002F6FBE">
            <w:pPr>
              <w:jc w:val="center"/>
              <w:rPr>
                <w:sz w:val="21"/>
                <w:szCs w:val="21"/>
              </w:rPr>
            </w:pPr>
            <w:r w:rsidRPr="00784F5F">
              <w:rPr>
                <w:sz w:val="21"/>
                <w:szCs w:val="21"/>
              </w:rPr>
              <w:t xml:space="preserve">                                                                                                </w:t>
            </w:r>
          </w:p>
          <w:p w:rsidR="00784F5F" w:rsidRDefault="00784F5F" w:rsidP="002F6FBE">
            <w:pPr>
              <w:jc w:val="center"/>
              <w:rPr>
                <w:sz w:val="21"/>
                <w:szCs w:val="21"/>
              </w:rPr>
            </w:pPr>
          </w:p>
          <w:p w:rsidR="00784F5F" w:rsidRDefault="00784F5F" w:rsidP="002F6FBE">
            <w:pPr>
              <w:jc w:val="center"/>
              <w:rPr>
                <w:sz w:val="21"/>
                <w:szCs w:val="21"/>
              </w:rPr>
            </w:pPr>
          </w:p>
          <w:p w:rsidR="00784F5F" w:rsidRDefault="00784F5F" w:rsidP="002F6FBE">
            <w:pPr>
              <w:jc w:val="center"/>
              <w:rPr>
                <w:sz w:val="21"/>
                <w:szCs w:val="21"/>
              </w:rPr>
            </w:pPr>
          </w:p>
          <w:p w:rsidR="002F6FBE" w:rsidRPr="002F6FBE" w:rsidRDefault="00784F5F" w:rsidP="002F6FBE">
            <w:pPr>
              <w:jc w:val="center"/>
              <w:rPr>
                <w:sz w:val="21"/>
                <w:szCs w:val="21"/>
              </w:rPr>
            </w:pPr>
            <w:r w:rsidRPr="00784F5F">
              <w:rPr>
                <w:sz w:val="21"/>
                <w:szCs w:val="21"/>
              </w:rPr>
              <w:t xml:space="preserve">1015,4                                  566,1                      29,3                                    63,4                                   2,2                     97,5            136,1                                                  15,4         19,5                                  0,6           </w:t>
            </w:r>
          </w:p>
        </w:tc>
        <w:tc>
          <w:tcPr>
            <w:tcW w:w="1701" w:type="dxa"/>
            <w:shd w:val="clear" w:color="000000" w:fill="FFFFFF"/>
            <w:noWrap/>
          </w:tcPr>
          <w:p w:rsidR="002F6FBE" w:rsidRPr="002F6FBE" w:rsidRDefault="00784F5F" w:rsidP="00784F5F">
            <w:pPr>
              <w:jc w:val="center"/>
              <w:rPr>
                <w:sz w:val="21"/>
                <w:szCs w:val="21"/>
              </w:rPr>
            </w:pPr>
            <w:r w:rsidRPr="00784F5F">
              <w:rPr>
                <w:sz w:val="21"/>
                <w:szCs w:val="21"/>
              </w:rPr>
              <w:t>продажа</w:t>
            </w:r>
          </w:p>
        </w:tc>
        <w:tc>
          <w:tcPr>
            <w:tcW w:w="1636" w:type="dxa"/>
            <w:shd w:val="clear" w:color="000000" w:fill="FFFFFF"/>
          </w:tcPr>
          <w:p w:rsidR="002F6FBE" w:rsidRPr="002F6FBE" w:rsidRDefault="00784F5F" w:rsidP="00784F5F">
            <w:pPr>
              <w:jc w:val="center"/>
              <w:rPr>
                <w:sz w:val="21"/>
                <w:szCs w:val="21"/>
              </w:rPr>
            </w:pPr>
            <w:r w:rsidRPr="00784F5F">
              <w:rPr>
                <w:sz w:val="21"/>
                <w:szCs w:val="21"/>
              </w:rPr>
              <w:t>4-й кв. 202</w:t>
            </w:r>
            <w:r>
              <w:rPr>
                <w:sz w:val="21"/>
                <w:szCs w:val="21"/>
              </w:rPr>
              <w:t>4</w:t>
            </w:r>
            <w:r w:rsidRPr="00784F5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  <w:shd w:val="clear" w:color="000000" w:fill="FFFFFF"/>
          </w:tcPr>
          <w:p w:rsidR="002F6FBE" w:rsidRPr="005678B7" w:rsidRDefault="00784F5F" w:rsidP="005678B7">
            <w:pPr>
              <w:jc w:val="center"/>
              <w:rPr>
                <w:sz w:val="21"/>
                <w:szCs w:val="21"/>
              </w:rPr>
            </w:pPr>
            <w:r w:rsidRPr="00784F5F">
              <w:rPr>
                <w:sz w:val="21"/>
                <w:szCs w:val="21"/>
              </w:rPr>
              <w:t>директор                                   Полторацкая Л.В.</w:t>
            </w:r>
          </w:p>
        </w:tc>
      </w:tr>
      <w:tr w:rsidR="00C90C13" w:rsidRPr="00DE21FF" w:rsidTr="0099268D">
        <w:trPr>
          <w:cantSplit/>
          <w:trHeight w:val="2400"/>
        </w:trPr>
        <w:tc>
          <w:tcPr>
            <w:tcW w:w="514" w:type="dxa"/>
            <w:shd w:val="clear" w:color="000000" w:fill="FFFFFF"/>
            <w:noWrap/>
            <w:vAlign w:val="center"/>
          </w:tcPr>
          <w:p w:rsidR="00C90C13" w:rsidRPr="00573E24" w:rsidRDefault="00376860" w:rsidP="006D4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909" w:type="dxa"/>
            <w:shd w:val="clear" w:color="000000" w:fill="FFFFFF"/>
          </w:tcPr>
          <w:p w:rsidR="007E714B" w:rsidRPr="007E714B" w:rsidRDefault="007E714B" w:rsidP="007E714B">
            <w:pPr>
              <w:rPr>
                <w:sz w:val="21"/>
                <w:szCs w:val="21"/>
              </w:rPr>
            </w:pPr>
            <w:r w:rsidRPr="007E714B">
              <w:rPr>
                <w:sz w:val="21"/>
                <w:szCs w:val="21"/>
              </w:rPr>
              <w:t xml:space="preserve">КПУП «Гомельское городское ЖКХ», государственное предприятие «Центральное», </w:t>
            </w:r>
          </w:p>
          <w:p w:rsidR="007E714B" w:rsidRPr="007E714B" w:rsidRDefault="007E714B" w:rsidP="007E714B">
            <w:pPr>
              <w:rPr>
                <w:sz w:val="21"/>
                <w:szCs w:val="21"/>
              </w:rPr>
            </w:pPr>
            <w:r w:rsidRPr="007E714B">
              <w:rPr>
                <w:sz w:val="21"/>
                <w:szCs w:val="21"/>
              </w:rPr>
              <w:t>246003, г. Гомель, ул. Тельмана, 22а, УНП 400022837, тел. 34 47 61,</w:t>
            </w:r>
          </w:p>
          <w:p w:rsidR="00B444C3" w:rsidRDefault="00B444C3" w:rsidP="007E714B">
            <w:pPr>
              <w:rPr>
                <w:sz w:val="21"/>
                <w:szCs w:val="21"/>
              </w:rPr>
            </w:pPr>
            <w:r w:rsidRPr="00B444C3">
              <w:rPr>
                <w:sz w:val="21"/>
                <w:szCs w:val="21"/>
              </w:rPr>
              <w:t>6</w:t>
            </w:r>
            <w:r w:rsidR="007E714B">
              <w:rPr>
                <w:sz w:val="21"/>
                <w:szCs w:val="21"/>
              </w:rPr>
              <w:t xml:space="preserve"> капитальных строений (</w:t>
            </w:r>
            <w:r w:rsidR="007E714B" w:rsidRPr="007E714B">
              <w:rPr>
                <w:sz w:val="21"/>
                <w:szCs w:val="21"/>
              </w:rPr>
              <w:t xml:space="preserve">административные, </w:t>
            </w:r>
            <w:r w:rsidR="007E714B">
              <w:rPr>
                <w:sz w:val="21"/>
                <w:szCs w:val="21"/>
              </w:rPr>
              <w:t xml:space="preserve">здание </w:t>
            </w:r>
            <w:proofErr w:type="spellStart"/>
            <w:r w:rsidR="007E714B">
              <w:rPr>
                <w:sz w:val="21"/>
                <w:szCs w:val="21"/>
              </w:rPr>
              <w:t>ленконаты</w:t>
            </w:r>
            <w:proofErr w:type="spellEnd"/>
            <w:r w:rsidR="007E714B">
              <w:rPr>
                <w:sz w:val="21"/>
                <w:szCs w:val="21"/>
              </w:rPr>
              <w:t>, склад-гараж, гараж</w:t>
            </w:r>
            <w:r>
              <w:rPr>
                <w:sz w:val="21"/>
                <w:szCs w:val="21"/>
              </w:rPr>
              <w:t>, здание КП</w:t>
            </w:r>
            <w:r w:rsidR="007E714B">
              <w:rPr>
                <w:sz w:val="21"/>
                <w:szCs w:val="21"/>
              </w:rPr>
              <w:t>)</w:t>
            </w:r>
            <w:r w:rsidR="007E714B" w:rsidRPr="007E714B">
              <w:rPr>
                <w:sz w:val="21"/>
                <w:szCs w:val="21"/>
              </w:rPr>
              <w:t xml:space="preserve"> </w:t>
            </w:r>
          </w:p>
          <w:p w:rsidR="00C90C13" w:rsidRDefault="00A72CE7" w:rsidP="007E71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инв. № 350/С-57488</w:t>
            </w:r>
            <w:r w:rsidR="007E714B" w:rsidRPr="007E714B">
              <w:rPr>
                <w:sz w:val="21"/>
                <w:szCs w:val="21"/>
              </w:rPr>
              <w:t xml:space="preserve"> </w:t>
            </w:r>
            <w:r w:rsidR="007E714B">
              <w:rPr>
                <w:sz w:val="21"/>
                <w:szCs w:val="21"/>
              </w:rPr>
              <w:t>по адресу:</w:t>
            </w:r>
            <w:r>
              <w:rPr>
                <w:sz w:val="21"/>
                <w:szCs w:val="21"/>
              </w:rPr>
              <w:t xml:space="preserve"> г. Гомель, ул. </w:t>
            </w:r>
            <w:proofErr w:type="spellStart"/>
            <w:r>
              <w:rPr>
                <w:sz w:val="21"/>
                <w:szCs w:val="21"/>
              </w:rPr>
              <w:t>Волотовская</w:t>
            </w:r>
            <w:proofErr w:type="spellEnd"/>
            <w:r>
              <w:rPr>
                <w:sz w:val="21"/>
                <w:szCs w:val="21"/>
              </w:rPr>
              <w:t>, 28</w:t>
            </w:r>
            <w:r w:rsidR="007E714B" w:rsidRPr="007E714B">
              <w:rPr>
                <w:sz w:val="21"/>
                <w:szCs w:val="21"/>
              </w:rPr>
              <w:t>,</w:t>
            </w:r>
          </w:p>
          <w:p w:rsidR="00A72CE7" w:rsidRDefault="00A72CE7" w:rsidP="007E71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350/С-57492</w:t>
            </w:r>
            <w:r w:rsidRPr="00A72CE7">
              <w:rPr>
                <w:sz w:val="21"/>
                <w:szCs w:val="21"/>
              </w:rPr>
              <w:t xml:space="preserve"> по адресу: г. Гомель, ул. </w:t>
            </w:r>
            <w:proofErr w:type="spellStart"/>
            <w:r w:rsidRPr="00A72CE7">
              <w:rPr>
                <w:sz w:val="21"/>
                <w:szCs w:val="21"/>
              </w:rPr>
              <w:t>Волотовская</w:t>
            </w:r>
            <w:proofErr w:type="spellEnd"/>
            <w:r w:rsidRPr="00A72CE7">
              <w:rPr>
                <w:sz w:val="21"/>
                <w:szCs w:val="21"/>
              </w:rPr>
              <w:t>, 28,</w:t>
            </w:r>
          </w:p>
          <w:p w:rsidR="00A72CE7" w:rsidRDefault="00A72CE7" w:rsidP="007E71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350/С-57491</w:t>
            </w:r>
            <w:r w:rsidRPr="00A72CE7">
              <w:rPr>
                <w:sz w:val="21"/>
                <w:szCs w:val="21"/>
              </w:rPr>
              <w:t xml:space="preserve"> по адресу: г. Гомель, ул. </w:t>
            </w:r>
            <w:proofErr w:type="spellStart"/>
            <w:r w:rsidRPr="00A72CE7">
              <w:rPr>
                <w:sz w:val="21"/>
                <w:szCs w:val="21"/>
              </w:rPr>
              <w:t>Волотовская</w:t>
            </w:r>
            <w:proofErr w:type="spellEnd"/>
            <w:r w:rsidRPr="00A72CE7">
              <w:rPr>
                <w:sz w:val="21"/>
                <w:szCs w:val="21"/>
              </w:rPr>
              <w:t>, 28,</w:t>
            </w:r>
          </w:p>
          <w:p w:rsidR="00A72CE7" w:rsidRDefault="00A72CE7" w:rsidP="007E71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350/С-57489</w:t>
            </w:r>
            <w:r w:rsidRPr="00A72CE7">
              <w:rPr>
                <w:sz w:val="21"/>
                <w:szCs w:val="21"/>
              </w:rPr>
              <w:t xml:space="preserve"> по адресу: г. Гомель, ул. </w:t>
            </w:r>
            <w:proofErr w:type="spellStart"/>
            <w:r w:rsidRPr="00A72CE7">
              <w:rPr>
                <w:sz w:val="21"/>
                <w:szCs w:val="21"/>
              </w:rPr>
              <w:t>Волотовская</w:t>
            </w:r>
            <w:proofErr w:type="spellEnd"/>
            <w:r w:rsidRPr="00A72CE7">
              <w:rPr>
                <w:sz w:val="21"/>
                <w:szCs w:val="21"/>
              </w:rPr>
              <w:t>, 28,</w:t>
            </w:r>
          </w:p>
          <w:p w:rsidR="00A72CE7" w:rsidRDefault="00A72CE7" w:rsidP="007E71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350/С-57490</w:t>
            </w:r>
            <w:r w:rsidRPr="00A72CE7">
              <w:rPr>
                <w:sz w:val="21"/>
                <w:szCs w:val="21"/>
              </w:rPr>
              <w:t xml:space="preserve"> по адресу: г. Гомель, ул. </w:t>
            </w:r>
            <w:proofErr w:type="spellStart"/>
            <w:r w:rsidRPr="00A72CE7">
              <w:rPr>
                <w:sz w:val="21"/>
                <w:szCs w:val="21"/>
              </w:rPr>
              <w:t>Волотовская</w:t>
            </w:r>
            <w:proofErr w:type="spellEnd"/>
            <w:r w:rsidRPr="00A72CE7">
              <w:rPr>
                <w:sz w:val="21"/>
                <w:szCs w:val="21"/>
              </w:rPr>
              <w:t>, 28</w:t>
            </w:r>
            <w:r w:rsidR="00B444C3">
              <w:rPr>
                <w:sz w:val="21"/>
                <w:szCs w:val="21"/>
              </w:rPr>
              <w:t>,</w:t>
            </w:r>
          </w:p>
          <w:p w:rsidR="00B444C3" w:rsidRPr="00C90C13" w:rsidRDefault="00B444C3" w:rsidP="007E714B">
            <w:pPr>
              <w:rPr>
                <w:sz w:val="21"/>
                <w:szCs w:val="21"/>
              </w:rPr>
            </w:pPr>
            <w:r w:rsidRPr="00B444C3">
              <w:rPr>
                <w:sz w:val="21"/>
                <w:szCs w:val="21"/>
              </w:rPr>
              <w:t>№ 350/С-5</w:t>
            </w:r>
            <w:r>
              <w:rPr>
                <w:sz w:val="21"/>
                <w:szCs w:val="21"/>
              </w:rPr>
              <w:t>7493</w:t>
            </w:r>
            <w:r w:rsidRPr="00B444C3">
              <w:rPr>
                <w:sz w:val="21"/>
                <w:szCs w:val="21"/>
              </w:rPr>
              <w:t xml:space="preserve"> по адресу: г. Гомель, ул. </w:t>
            </w:r>
            <w:proofErr w:type="spellStart"/>
            <w:r w:rsidRPr="00B444C3">
              <w:rPr>
                <w:sz w:val="21"/>
                <w:szCs w:val="21"/>
              </w:rPr>
              <w:t>Волотовская</w:t>
            </w:r>
            <w:proofErr w:type="spellEnd"/>
            <w:r w:rsidRPr="00B444C3">
              <w:rPr>
                <w:sz w:val="21"/>
                <w:szCs w:val="21"/>
              </w:rPr>
              <w:t>, 28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021" w:type="dxa"/>
            <w:shd w:val="clear" w:color="000000" w:fill="FFFFFF"/>
          </w:tcPr>
          <w:p w:rsidR="00A77F74" w:rsidRPr="00A77F74" w:rsidRDefault="00A77F74" w:rsidP="00611028">
            <w:pPr>
              <w:jc w:val="center"/>
              <w:rPr>
                <w:sz w:val="21"/>
                <w:szCs w:val="21"/>
              </w:rPr>
            </w:pPr>
            <w:r w:rsidRPr="00A77F74">
              <w:rPr>
                <w:sz w:val="21"/>
                <w:szCs w:val="21"/>
              </w:rPr>
              <w:t>июнь</w:t>
            </w:r>
          </w:p>
          <w:p w:rsidR="00A72CE7" w:rsidRDefault="00A77F74" w:rsidP="00611028">
            <w:pPr>
              <w:jc w:val="center"/>
              <w:rPr>
                <w:sz w:val="21"/>
                <w:szCs w:val="21"/>
              </w:rPr>
            </w:pPr>
            <w:r w:rsidRPr="00A77F74">
              <w:rPr>
                <w:sz w:val="21"/>
                <w:szCs w:val="21"/>
              </w:rPr>
              <w:t>2022 г.</w:t>
            </w:r>
          </w:p>
          <w:p w:rsidR="00A72CE7" w:rsidRDefault="00A72CE7" w:rsidP="00611028">
            <w:pPr>
              <w:jc w:val="center"/>
              <w:rPr>
                <w:sz w:val="21"/>
                <w:szCs w:val="21"/>
              </w:rPr>
            </w:pPr>
          </w:p>
          <w:p w:rsidR="00A72CE7" w:rsidRPr="005678B7" w:rsidRDefault="00A72CE7" w:rsidP="006110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shd w:val="clear" w:color="000000" w:fill="FFFFFF"/>
          </w:tcPr>
          <w:p w:rsidR="00A72CE7" w:rsidRDefault="00A72CE7" w:rsidP="00A72CE7">
            <w:pPr>
              <w:jc w:val="center"/>
              <w:rPr>
                <w:sz w:val="21"/>
                <w:szCs w:val="21"/>
              </w:rPr>
            </w:pPr>
          </w:p>
          <w:p w:rsidR="00A72CE7" w:rsidRDefault="00A72CE7" w:rsidP="00A72CE7">
            <w:pPr>
              <w:jc w:val="center"/>
              <w:rPr>
                <w:sz w:val="21"/>
                <w:szCs w:val="21"/>
              </w:rPr>
            </w:pPr>
          </w:p>
          <w:p w:rsidR="00A72CE7" w:rsidRDefault="00A72CE7" w:rsidP="00A72CE7">
            <w:pPr>
              <w:jc w:val="center"/>
              <w:rPr>
                <w:sz w:val="21"/>
                <w:szCs w:val="21"/>
              </w:rPr>
            </w:pPr>
          </w:p>
          <w:p w:rsidR="00B444C3" w:rsidRDefault="00B444C3" w:rsidP="00A72CE7">
            <w:pPr>
              <w:jc w:val="center"/>
              <w:rPr>
                <w:sz w:val="21"/>
                <w:szCs w:val="21"/>
              </w:rPr>
            </w:pPr>
          </w:p>
          <w:p w:rsidR="00A72CE7" w:rsidRPr="00A72CE7" w:rsidRDefault="00A72CE7" w:rsidP="00A72CE7">
            <w:pPr>
              <w:jc w:val="center"/>
              <w:rPr>
                <w:sz w:val="21"/>
                <w:szCs w:val="21"/>
              </w:rPr>
            </w:pPr>
            <w:r w:rsidRPr="00A72CE7">
              <w:rPr>
                <w:sz w:val="21"/>
                <w:szCs w:val="21"/>
              </w:rPr>
              <w:t>241,8</w:t>
            </w:r>
          </w:p>
          <w:p w:rsidR="00A72CE7" w:rsidRPr="00A72CE7" w:rsidRDefault="00A72CE7" w:rsidP="00A72CE7">
            <w:pPr>
              <w:jc w:val="center"/>
              <w:rPr>
                <w:sz w:val="21"/>
                <w:szCs w:val="21"/>
              </w:rPr>
            </w:pPr>
            <w:r w:rsidRPr="00A72CE7">
              <w:rPr>
                <w:sz w:val="21"/>
                <w:szCs w:val="21"/>
              </w:rPr>
              <w:t>278,8</w:t>
            </w:r>
          </w:p>
          <w:p w:rsidR="00C90C13" w:rsidRDefault="00A72CE7" w:rsidP="00A72CE7">
            <w:pPr>
              <w:jc w:val="center"/>
              <w:rPr>
                <w:sz w:val="21"/>
                <w:szCs w:val="21"/>
              </w:rPr>
            </w:pPr>
            <w:r w:rsidRPr="00A72CE7">
              <w:rPr>
                <w:sz w:val="21"/>
                <w:szCs w:val="21"/>
              </w:rPr>
              <w:t>285,5</w:t>
            </w:r>
          </w:p>
          <w:p w:rsidR="00A72CE7" w:rsidRDefault="00A72CE7" w:rsidP="00A72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95,6</w:t>
            </w:r>
          </w:p>
          <w:p w:rsidR="00A72CE7" w:rsidRDefault="00A72CE7" w:rsidP="00A72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99,6</w:t>
            </w:r>
          </w:p>
          <w:p w:rsidR="00B444C3" w:rsidRDefault="00B444C3" w:rsidP="00A72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3,4</w:t>
            </w:r>
          </w:p>
        </w:tc>
        <w:tc>
          <w:tcPr>
            <w:tcW w:w="1701" w:type="dxa"/>
            <w:shd w:val="clear" w:color="000000" w:fill="FFFFFF"/>
            <w:noWrap/>
          </w:tcPr>
          <w:p w:rsidR="00C90C13" w:rsidRPr="00C90C13" w:rsidRDefault="00A72CE7" w:rsidP="006D4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аренда</w:t>
            </w:r>
          </w:p>
        </w:tc>
        <w:tc>
          <w:tcPr>
            <w:tcW w:w="1636" w:type="dxa"/>
            <w:shd w:val="clear" w:color="000000" w:fill="FFFFFF"/>
          </w:tcPr>
          <w:p w:rsidR="00C90C13" w:rsidRPr="00C90C13" w:rsidRDefault="00A72CE7" w:rsidP="0068468D">
            <w:pPr>
              <w:jc w:val="center"/>
              <w:rPr>
                <w:sz w:val="21"/>
                <w:szCs w:val="21"/>
              </w:rPr>
            </w:pPr>
            <w:r w:rsidRPr="00A72CE7">
              <w:rPr>
                <w:sz w:val="21"/>
                <w:szCs w:val="21"/>
              </w:rPr>
              <w:t>4-й кв. 202</w:t>
            </w:r>
            <w:r w:rsidR="00784F5F">
              <w:rPr>
                <w:sz w:val="21"/>
                <w:szCs w:val="21"/>
              </w:rPr>
              <w:t>4</w:t>
            </w:r>
            <w:r w:rsidRPr="00A72CE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  <w:shd w:val="clear" w:color="000000" w:fill="FFFFFF"/>
          </w:tcPr>
          <w:p w:rsidR="00C90C13" w:rsidRPr="00C90C13" w:rsidRDefault="00A72CE7" w:rsidP="00A71221">
            <w:pPr>
              <w:jc w:val="center"/>
              <w:rPr>
                <w:sz w:val="21"/>
                <w:szCs w:val="21"/>
              </w:rPr>
            </w:pPr>
            <w:r w:rsidRPr="00A72CE7">
              <w:rPr>
                <w:sz w:val="21"/>
                <w:szCs w:val="21"/>
              </w:rPr>
              <w:t xml:space="preserve">директор </w:t>
            </w:r>
            <w:r w:rsidR="00376860">
              <w:rPr>
                <w:sz w:val="21"/>
                <w:szCs w:val="21"/>
              </w:rPr>
              <w:t>Дробышев А.А.</w:t>
            </w:r>
          </w:p>
        </w:tc>
      </w:tr>
      <w:tr w:rsidR="006D4EC9" w:rsidRPr="00DE21FF" w:rsidTr="0068468D">
        <w:trPr>
          <w:cantSplit/>
          <w:trHeight w:val="1596"/>
        </w:trPr>
        <w:tc>
          <w:tcPr>
            <w:tcW w:w="514" w:type="dxa"/>
            <w:shd w:val="clear" w:color="000000" w:fill="FFFFFF"/>
            <w:noWrap/>
            <w:vAlign w:val="center"/>
          </w:tcPr>
          <w:p w:rsidR="006D4EC9" w:rsidRPr="00573E24" w:rsidRDefault="00376860" w:rsidP="006D4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909" w:type="dxa"/>
            <w:shd w:val="clear" w:color="000000" w:fill="FFFFFF"/>
          </w:tcPr>
          <w:p w:rsidR="005D03D5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К</w:t>
            </w:r>
            <w:r w:rsidR="005D03D5">
              <w:rPr>
                <w:sz w:val="21"/>
                <w:szCs w:val="21"/>
              </w:rPr>
              <w:t>П</w:t>
            </w:r>
            <w:r w:rsidRPr="007935DC">
              <w:rPr>
                <w:sz w:val="21"/>
                <w:szCs w:val="21"/>
              </w:rPr>
              <w:t xml:space="preserve">УП «Гомельское городское ЖКХ», </w:t>
            </w:r>
            <w:r w:rsidR="005D03D5">
              <w:rPr>
                <w:sz w:val="21"/>
                <w:szCs w:val="21"/>
              </w:rPr>
              <w:t>государственное предприятие</w:t>
            </w:r>
            <w:r w:rsidRPr="007935DC">
              <w:rPr>
                <w:sz w:val="21"/>
                <w:szCs w:val="21"/>
              </w:rPr>
              <w:t xml:space="preserve"> «Центральное»,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 xml:space="preserve">246003, г. Гомель, ул. Тельмана, 22а, УНП 400022837, тел. 34 47 61,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 xml:space="preserve">29 капитальных строений (административные, хозяйственные, производственно-административные, здания складов, специализированные здания, линии электропередач, сооружения коммунального хозяйства, канализационные сети, водопроводные сети, очистные сооружения)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 xml:space="preserve">с инв. № 300/С-1802 по адресу: г. Гомель, ул. Интернациональная, 49,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 350/С-158145 по адресу: г. Гомель, ул. Интернациональная, 49/7,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 xml:space="preserve">350/С- 165988 по адресу: г. Гомель, ул. Интернациональная, 49/11,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350/С-165992 по адресу: г. Гомель, ул. Интернациональная, 49/37,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 xml:space="preserve">350/С-161647 по адресу: г. Гомель, ул. Интернациональная, 49/5,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350/С-50700 по адресу: г. Гомель, ул. Интернациональная, 49,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 350/С-164193 по адресу: г. Гомель, ул. Интернациональная, 49/19,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 xml:space="preserve">350/С-165991 по адресу: г. Гомель, ул. Интернациональная, 49, корп. 36,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 xml:space="preserve">350/С-171677 по адресу: г. Гомель, ул. Интернациональная, 49/38, </w:t>
            </w:r>
          </w:p>
          <w:p w:rsidR="0099268D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 xml:space="preserve">линии электропередач с </w:t>
            </w:r>
            <w:r w:rsidR="0099268D">
              <w:rPr>
                <w:sz w:val="21"/>
                <w:szCs w:val="21"/>
              </w:rPr>
              <w:t xml:space="preserve">инв. </w:t>
            </w: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350/С-213589, 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350/С-212990, 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 xml:space="preserve">350/С-212991,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350/С-212992, 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350/С-212993,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lastRenderedPageBreak/>
              <w:t>капитальное строение по адресу: г. Гомель, ул. Интернациональная, 49А (очистные сооружения) с инв. 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 xml:space="preserve">350/С-135550, </w:t>
            </w:r>
          </w:p>
          <w:p w:rsidR="005D03D5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дождевые канализационные сети с инв. № 350/С-212390, 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 xml:space="preserve">350/С-212391,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 xml:space="preserve">350/С-212392, </w:t>
            </w:r>
          </w:p>
          <w:p w:rsidR="005D03D5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 xml:space="preserve">капитальное строение с </w:t>
            </w:r>
            <w:r w:rsidR="0099268D">
              <w:rPr>
                <w:sz w:val="21"/>
                <w:szCs w:val="21"/>
              </w:rPr>
              <w:t xml:space="preserve">инв. </w:t>
            </w: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 xml:space="preserve">300/С-1801 по адресу: г. Гомель,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 xml:space="preserve">ул. Интернациональная, 49/1,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 xml:space="preserve">капитальное строение с </w:t>
            </w:r>
            <w:r w:rsidR="0099268D">
              <w:rPr>
                <w:sz w:val="21"/>
                <w:szCs w:val="21"/>
              </w:rPr>
              <w:t xml:space="preserve">инв. </w:t>
            </w:r>
            <w:r w:rsidRPr="007935DC">
              <w:rPr>
                <w:sz w:val="21"/>
                <w:szCs w:val="21"/>
              </w:rPr>
              <w:t xml:space="preserve">№ 350/С-165989 по адресу: г. Гомель,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 xml:space="preserve">ул. Интернациональная, 49/8,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 xml:space="preserve">водопроводная сеть с инв. № 350/С-212393, </w:t>
            </w:r>
          </w:p>
          <w:p w:rsidR="0099268D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канализационные сети с инв. № 350/С-219611, 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350/С-219612, 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 xml:space="preserve">350/С-219613, </w:t>
            </w:r>
          </w:p>
          <w:p w:rsidR="0099268D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350/С-219614, 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350/С-219615, 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350/С-219616, 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 xml:space="preserve">350/С-219617, 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№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350/С-219618,</w:t>
            </w:r>
          </w:p>
          <w:p w:rsidR="007935DC" w:rsidRPr="007935DC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изолированное помещение (производственное) с инв.</w:t>
            </w:r>
            <w:r w:rsidR="0099268D">
              <w:rPr>
                <w:sz w:val="21"/>
                <w:szCs w:val="21"/>
              </w:rPr>
              <w:t xml:space="preserve"> </w:t>
            </w:r>
            <w:r w:rsidRPr="007935DC">
              <w:rPr>
                <w:sz w:val="21"/>
                <w:szCs w:val="21"/>
              </w:rPr>
              <w:t>№ 350/D-354801 по адресу:</w:t>
            </w:r>
          </w:p>
          <w:p w:rsidR="006D4EC9" w:rsidRPr="00347B8A" w:rsidRDefault="007935DC" w:rsidP="007935DC">
            <w:pPr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г. Гомель, ул. Интернациональная, 49/3-2.</w:t>
            </w:r>
          </w:p>
        </w:tc>
        <w:tc>
          <w:tcPr>
            <w:tcW w:w="1021" w:type="dxa"/>
            <w:shd w:val="clear" w:color="000000" w:fill="FFFFFF"/>
          </w:tcPr>
          <w:p w:rsidR="006D4EC9" w:rsidRPr="007935DC" w:rsidRDefault="007935DC" w:rsidP="00611028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lastRenderedPageBreak/>
              <w:t>ноябрь 2020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1106" w:type="dxa"/>
            <w:shd w:val="clear" w:color="000000" w:fill="FFFFFF"/>
          </w:tcPr>
          <w:p w:rsid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Pr="007935DC" w:rsidRDefault="007935DC" w:rsidP="005D03D5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3515,2</w:t>
            </w:r>
          </w:p>
          <w:p w:rsidR="007935DC" w:rsidRPr="007935DC" w:rsidRDefault="005659E1" w:rsidP="007935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4843,1</w:t>
            </w: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1183,4</w:t>
            </w: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1556,6</w:t>
            </w: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2335,2</w:t>
            </w: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1230,3</w:t>
            </w: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993,2</w:t>
            </w: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693,0</w:t>
            </w: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127,8</w:t>
            </w: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lastRenderedPageBreak/>
              <w:t>146,4</w:t>
            </w: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Pr="007935DC" w:rsidRDefault="005659E1" w:rsidP="007935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463</w:t>
            </w:r>
            <w:r w:rsidR="007935DC" w:rsidRPr="007935DC">
              <w:rPr>
                <w:sz w:val="21"/>
                <w:szCs w:val="21"/>
              </w:rPr>
              <w:t>3,4</w:t>
            </w: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2775,4</w:t>
            </w: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7935DC" w:rsidRPr="007935DC" w:rsidRDefault="007935DC" w:rsidP="007935DC">
            <w:pPr>
              <w:jc w:val="center"/>
              <w:rPr>
                <w:sz w:val="21"/>
                <w:szCs w:val="21"/>
              </w:rPr>
            </w:pPr>
          </w:p>
          <w:p w:rsidR="0099268D" w:rsidRDefault="0099268D" w:rsidP="007935DC">
            <w:pPr>
              <w:jc w:val="center"/>
              <w:rPr>
                <w:sz w:val="21"/>
                <w:szCs w:val="21"/>
              </w:rPr>
            </w:pPr>
          </w:p>
          <w:p w:rsidR="006D4EC9" w:rsidRDefault="007935DC" w:rsidP="007935DC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5190,1</w:t>
            </w:r>
          </w:p>
        </w:tc>
        <w:tc>
          <w:tcPr>
            <w:tcW w:w="1701" w:type="dxa"/>
            <w:shd w:val="clear" w:color="000000" w:fill="FFFFFF"/>
            <w:noWrap/>
          </w:tcPr>
          <w:p w:rsidR="006D4EC9" w:rsidRPr="00347B8A" w:rsidRDefault="007935DC" w:rsidP="006D4E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продажа </w:t>
            </w:r>
          </w:p>
        </w:tc>
        <w:tc>
          <w:tcPr>
            <w:tcW w:w="1636" w:type="dxa"/>
            <w:shd w:val="clear" w:color="000000" w:fill="FFFFFF"/>
          </w:tcPr>
          <w:p w:rsidR="006D4EC9" w:rsidRPr="00347B8A" w:rsidRDefault="007935DC" w:rsidP="006D4EC9">
            <w:pPr>
              <w:jc w:val="center"/>
              <w:rPr>
                <w:sz w:val="21"/>
                <w:szCs w:val="21"/>
              </w:rPr>
            </w:pPr>
            <w:r w:rsidRPr="007935DC">
              <w:rPr>
                <w:sz w:val="21"/>
                <w:szCs w:val="21"/>
              </w:rPr>
              <w:t>4-й кв. 202</w:t>
            </w:r>
            <w:r w:rsidR="00784F5F">
              <w:rPr>
                <w:sz w:val="21"/>
                <w:szCs w:val="21"/>
              </w:rPr>
              <w:t>4</w:t>
            </w:r>
            <w:r w:rsidRPr="007935D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  <w:shd w:val="clear" w:color="000000" w:fill="FFFFFF"/>
          </w:tcPr>
          <w:p w:rsidR="00376860" w:rsidRDefault="00376860" w:rsidP="006D4EC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376860">
              <w:rPr>
                <w:sz w:val="21"/>
                <w:szCs w:val="21"/>
              </w:rPr>
              <w:t>директор Дробышев А.А.</w:t>
            </w:r>
          </w:p>
          <w:p w:rsidR="006D4EC9" w:rsidRPr="00347B8A" w:rsidRDefault="006D4EC9" w:rsidP="006D4EC9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</w:tbl>
    <w:p w:rsidR="00A71221" w:rsidRPr="00A71221" w:rsidRDefault="00A71221" w:rsidP="0099268D"/>
    <w:sectPr w:rsidR="00A71221" w:rsidRPr="00A71221" w:rsidSect="0052734B">
      <w:headerReference w:type="default" r:id="rId8"/>
      <w:pgSz w:w="16838" w:h="11906" w:orient="landscape"/>
      <w:pgMar w:top="709" w:right="510" w:bottom="426" w:left="709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5867" w:rsidRDefault="00DA5867">
      <w:r>
        <w:separator/>
      </w:r>
    </w:p>
  </w:endnote>
  <w:endnote w:type="continuationSeparator" w:id="0">
    <w:p w:rsidR="00DA5867" w:rsidRDefault="00DA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5867" w:rsidRDefault="00DA5867">
      <w:r>
        <w:separator/>
      </w:r>
    </w:p>
  </w:footnote>
  <w:footnote w:type="continuationSeparator" w:id="0">
    <w:p w:rsidR="00DA5867" w:rsidRDefault="00DA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804774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9508E" w:rsidRPr="0099268D" w:rsidRDefault="0079508E">
        <w:pPr>
          <w:pStyle w:val="a7"/>
          <w:jc w:val="center"/>
          <w:rPr>
            <w:sz w:val="24"/>
          </w:rPr>
        </w:pPr>
        <w:r w:rsidRPr="0099268D">
          <w:rPr>
            <w:sz w:val="24"/>
          </w:rPr>
          <w:fldChar w:fldCharType="begin"/>
        </w:r>
        <w:r w:rsidRPr="0099268D">
          <w:rPr>
            <w:sz w:val="24"/>
          </w:rPr>
          <w:instrText>PAGE   \* MERGEFORMAT</w:instrText>
        </w:r>
        <w:r w:rsidRPr="0099268D">
          <w:rPr>
            <w:sz w:val="24"/>
          </w:rPr>
          <w:fldChar w:fldCharType="separate"/>
        </w:r>
        <w:r w:rsidR="00F95577" w:rsidRPr="0099268D">
          <w:rPr>
            <w:noProof/>
            <w:sz w:val="24"/>
          </w:rPr>
          <w:t>2</w:t>
        </w:r>
        <w:r w:rsidRPr="0099268D">
          <w:rPr>
            <w:sz w:val="24"/>
          </w:rPr>
          <w:fldChar w:fldCharType="end"/>
        </w:r>
      </w:p>
    </w:sdtContent>
  </w:sdt>
  <w:p w:rsidR="00FA63F3" w:rsidRDefault="00FA63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0D12"/>
    <w:multiLevelType w:val="hybridMultilevel"/>
    <w:tmpl w:val="9FD42A4C"/>
    <w:lvl w:ilvl="0" w:tplc="446A1324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B214FAC"/>
    <w:multiLevelType w:val="hybridMultilevel"/>
    <w:tmpl w:val="4EF8CF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D0E73C9"/>
    <w:multiLevelType w:val="multilevel"/>
    <w:tmpl w:val="4F88878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9"/>
        </w:tabs>
        <w:ind w:left="1999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7"/>
        </w:tabs>
        <w:ind w:left="2007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1"/>
        </w:tabs>
        <w:ind w:left="21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5"/>
        </w:tabs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9"/>
        </w:tabs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3"/>
        </w:tabs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7"/>
        </w:tabs>
        <w:ind w:left="2897" w:hanging="2160"/>
      </w:pPr>
      <w:rPr>
        <w:rFonts w:cs="Times New Roman" w:hint="default"/>
      </w:rPr>
    </w:lvl>
  </w:abstractNum>
  <w:abstractNum w:abstractNumId="3" w15:restartNumberingAfterBreak="0">
    <w:nsid w:val="44DC5C85"/>
    <w:multiLevelType w:val="hybridMultilevel"/>
    <w:tmpl w:val="8F5085CA"/>
    <w:lvl w:ilvl="0" w:tplc="A1663E8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6041681E"/>
    <w:multiLevelType w:val="hybridMultilevel"/>
    <w:tmpl w:val="8F5085CA"/>
    <w:lvl w:ilvl="0" w:tplc="A1663E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E4"/>
    <w:rsid w:val="0000383B"/>
    <w:rsid w:val="0000527F"/>
    <w:rsid w:val="00005645"/>
    <w:rsid w:val="00010969"/>
    <w:rsid w:val="00011E15"/>
    <w:rsid w:val="00014938"/>
    <w:rsid w:val="00014E27"/>
    <w:rsid w:val="00023EEF"/>
    <w:rsid w:val="000247BF"/>
    <w:rsid w:val="00032472"/>
    <w:rsid w:val="00032832"/>
    <w:rsid w:val="00033FCA"/>
    <w:rsid w:val="00034BC9"/>
    <w:rsid w:val="000371B1"/>
    <w:rsid w:val="000378D3"/>
    <w:rsid w:val="0004010B"/>
    <w:rsid w:val="0004442F"/>
    <w:rsid w:val="00044E3D"/>
    <w:rsid w:val="00045C41"/>
    <w:rsid w:val="00045C85"/>
    <w:rsid w:val="0004780D"/>
    <w:rsid w:val="000517BE"/>
    <w:rsid w:val="000551B4"/>
    <w:rsid w:val="00062531"/>
    <w:rsid w:val="00065475"/>
    <w:rsid w:val="00066809"/>
    <w:rsid w:val="000679EC"/>
    <w:rsid w:val="00072C19"/>
    <w:rsid w:val="00074B4A"/>
    <w:rsid w:val="00075512"/>
    <w:rsid w:val="0007727B"/>
    <w:rsid w:val="00081B17"/>
    <w:rsid w:val="00081DA9"/>
    <w:rsid w:val="00082A95"/>
    <w:rsid w:val="00083F37"/>
    <w:rsid w:val="00084A69"/>
    <w:rsid w:val="00092E8A"/>
    <w:rsid w:val="00095840"/>
    <w:rsid w:val="00095AE8"/>
    <w:rsid w:val="00095ECF"/>
    <w:rsid w:val="00096C13"/>
    <w:rsid w:val="000A5F30"/>
    <w:rsid w:val="000B2226"/>
    <w:rsid w:val="000B64B9"/>
    <w:rsid w:val="000B64DC"/>
    <w:rsid w:val="000B725A"/>
    <w:rsid w:val="000C0029"/>
    <w:rsid w:val="000C02D7"/>
    <w:rsid w:val="000C196D"/>
    <w:rsid w:val="000C2025"/>
    <w:rsid w:val="000C3C5C"/>
    <w:rsid w:val="000D027A"/>
    <w:rsid w:val="000D0894"/>
    <w:rsid w:val="000E1C3A"/>
    <w:rsid w:val="000E4B07"/>
    <w:rsid w:val="000E7AD7"/>
    <w:rsid w:val="000F6E15"/>
    <w:rsid w:val="001019BA"/>
    <w:rsid w:val="00104503"/>
    <w:rsid w:val="00105D67"/>
    <w:rsid w:val="00107AE3"/>
    <w:rsid w:val="00114BE9"/>
    <w:rsid w:val="00114C17"/>
    <w:rsid w:val="0011576A"/>
    <w:rsid w:val="00120F92"/>
    <w:rsid w:val="00124083"/>
    <w:rsid w:val="00124127"/>
    <w:rsid w:val="001264AF"/>
    <w:rsid w:val="001308DF"/>
    <w:rsid w:val="00133E1D"/>
    <w:rsid w:val="001349DD"/>
    <w:rsid w:val="00136B6A"/>
    <w:rsid w:val="0013755C"/>
    <w:rsid w:val="00140A9F"/>
    <w:rsid w:val="00140E45"/>
    <w:rsid w:val="001410FC"/>
    <w:rsid w:val="001422A7"/>
    <w:rsid w:val="00142AA4"/>
    <w:rsid w:val="00144597"/>
    <w:rsid w:val="0014649B"/>
    <w:rsid w:val="001507CE"/>
    <w:rsid w:val="00150D1C"/>
    <w:rsid w:val="00153AA8"/>
    <w:rsid w:val="0015532C"/>
    <w:rsid w:val="00155605"/>
    <w:rsid w:val="00156B3F"/>
    <w:rsid w:val="00157806"/>
    <w:rsid w:val="00157FFA"/>
    <w:rsid w:val="00161961"/>
    <w:rsid w:val="001643DC"/>
    <w:rsid w:val="0017120A"/>
    <w:rsid w:val="00171BC9"/>
    <w:rsid w:val="00172CA5"/>
    <w:rsid w:val="00173A18"/>
    <w:rsid w:val="001770CF"/>
    <w:rsid w:val="001809B7"/>
    <w:rsid w:val="00181CD4"/>
    <w:rsid w:val="001828E5"/>
    <w:rsid w:val="00183A0D"/>
    <w:rsid w:val="00184C54"/>
    <w:rsid w:val="00186098"/>
    <w:rsid w:val="00190088"/>
    <w:rsid w:val="0019140E"/>
    <w:rsid w:val="00191567"/>
    <w:rsid w:val="00193A39"/>
    <w:rsid w:val="001948D0"/>
    <w:rsid w:val="00196E3D"/>
    <w:rsid w:val="00197231"/>
    <w:rsid w:val="001A23BC"/>
    <w:rsid w:val="001A28B1"/>
    <w:rsid w:val="001A48D8"/>
    <w:rsid w:val="001A4995"/>
    <w:rsid w:val="001A6B67"/>
    <w:rsid w:val="001B2678"/>
    <w:rsid w:val="001B2CBC"/>
    <w:rsid w:val="001B5F37"/>
    <w:rsid w:val="001C0762"/>
    <w:rsid w:val="001C15A3"/>
    <w:rsid w:val="001C27F0"/>
    <w:rsid w:val="001C4353"/>
    <w:rsid w:val="001C5A7A"/>
    <w:rsid w:val="001D0A1C"/>
    <w:rsid w:val="001D0CE1"/>
    <w:rsid w:val="001D2567"/>
    <w:rsid w:val="001D34C1"/>
    <w:rsid w:val="001D4593"/>
    <w:rsid w:val="001D7460"/>
    <w:rsid w:val="001E0F5C"/>
    <w:rsid w:val="001E1616"/>
    <w:rsid w:val="001E1E6A"/>
    <w:rsid w:val="001E413F"/>
    <w:rsid w:val="001E5C69"/>
    <w:rsid w:val="001E7A88"/>
    <w:rsid w:val="001F05F3"/>
    <w:rsid w:val="00200EC5"/>
    <w:rsid w:val="00202D2C"/>
    <w:rsid w:val="002035D6"/>
    <w:rsid w:val="002044CF"/>
    <w:rsid w:val="002107D4"/>
    <w:rsid w:val="002111AC"/>
    <w:rsid w:val="002118C3"/>
    <w:rsid w:val="002134A9"/>
    <w:rsid w:val="00215C7E"/>
    <w:rsid w:val="0022007D"/>
    <w:rsid w:val="00225AE9"/>
    <w:rsid w:val="00226D7A"/>
    <w:rsid w:val="00232EF9"/>
    <w:rsid w:val="00233F05"/>
    <w:rsid w:val="00234432"/>
    <w:rsid w:val="0023755D"/>
    <w:rsid w:val="00241378"/>
    <w:rsid w:val="00247528"/>
    <w:rsid w:val="00251202"/>
    <w:rsid w:val="00254FD3"/>
    <w:rsid w:val="002646B5"/>
    <w:rsid w:val="00264A93"/>
    <w:rsid w:val="0026727E"/>
    <w:rsid w:val="002779BE"/>
    <w:rsid w:val="00283CE4"/>
    <w:rsid w:val="00284C0C"/>
    <w:rsid w:val="00290C3D"/>
    <w:rsid w:val="002917E1"/>
    <w:rsid w:val="00291B37"/>
    <w:rsid w:val="00292EDF"/>
    <w:rsid w:val="00293309"/>
    <w:rsid w:val="002933D3"/>
    <w:rsid w:val="002969D2"/>
    <w:rsid w:val="002A1C71"/>
    <w:rsid w:val="002A4D9F"/>
    <w:rsid w:val="002A63A5"/>
    <w:rsid w:val="002B50BC"/>
    <w:rsid w:val="002B5F37"/>
    <w:rsid w:val="002B6C98"/>
    <w:rsid w:val="002B7B01"/>
    <w:rsid w:val="002C0517"/>
    <w:rsid w:val="002C199D"/>
    <w:rsid w:val="002C26EC"/>
    <w:rsid w:val="002C364C"/>
    <w:rsid w:val="002C3F6F"/>
    <w:rsid w:val="002C5907"/>
    <w:rsid w:val="002C59A4"/>
    <w:rsid w:val="002C6720"/>
    <w:rsid w:val="002C6AAE"/>
    <w:rsid w:val="002C7074"/>
    <w:rsid w:val="002D00C3"/>
    <w:rsid w:val="002D1C47"/>
    <w:rsid w:val="002D23B9"/>
    <w:rsid w:val="002D2550"/>
    <w:rsid w:val="002E0EC9"/>
    <w:rsid w:val="002E190A"/>
    <w:rsid w:val="002E46CE"/>
    <w:rsid w:val="002E5BB9"/>
    <w:rsid w:val="002E66DB"/>
    <w:rsid w:val="002F0DA2"/>
    <w:rsid w:val="002F148D"/>
    <w:rsid w:val="002F50B2"/>
    <w:rsid w:val="002F5789"/>
    <w:rsid w:val="002F6350"/>
    <w:rsid w:val="002F6A70"/>
    <w:rsid w:val="002F6FBE"/>
    <w:rsid w:val="002F74E0"/>
    <w:rsid w:val="0030013B"/>
    <w:rsid w:val="00302E3B"/>
    <w:rsid w:val="00304221"/>
    <w:rsid w:val="00305176"/>
    <w:rsid w:val="00310BB2"/>
    <w:rsid w:val="00313AEB"/>
    <w:rsid w:val="00315C5D"/>
    <w:rsid w:val="003223F7"/>
    <w:rsid w:val="00325D93"/>
    <w:rsid w:val="00330727"/>
    <w:rsid w:val="00332BF0"/>
    <w:rsid w:val="003340F4"/>
    <w:rsid w:val="00337349"/>
    <w:rsid w:val="00337422"/>
    <w:rsid w:val="00346996"/>
    <w:rsid w:val="00347862"/>
    <w:rsid w:val="003479D9"/>
    <w:rsid w:val="00347B8A"/>
    <w:rsid w:val="00352271"/>
    <w:rsid w:val="0035265F"/>
    <w:rsid w:val="003652A3"/>
    <w:rsid w:val="00366539"/>
    <w:rsid w:val="00367407"/>
    <w:rsid w:val="00372DD2"/>
    <w:rsid w:val="00376860"/>
    <w:rsid w:val="00376FC8"/>
    <w:rsid w:val="0037746C"/>
    <w:rsid w:val="00377C2E"/>
    <w:rsid w:val="00381A51"/>
    <w:rsid w:val="00393E6F"/>
    <w:rsid w:val="00396A30"/>
    <w:rsid w:val="003A2516"/>
    <w:rsid w:val="003A5ABF"/>
    <w:rsid w:val="003B585E"/>
    <w:rsid w:val="003B595F"/>
    <w:rsid w:val="003C0AC7"/>
    <w:rsid w:val="003C1B43"/>
    <w:rsid w:val="003C202A"/>
    <w:rsid w:val="003C4412"/>
    <w:rsid w:val="003C4F35"/>
    <w:rsid w:val="003C66E6"/>
    <w:rsid w:val="003C79BF"/>
    <w:rsid w:val="003D07F3"/>
    <w:rsid w:val="003D27B9"/>
    <w:rsid w:val="003D2B9B"/>
    <w:rsid w:val="003D2C15"/>
    <w:rsid w:val="003D7263"/>
    <w:rsid w:val="003D7BEF"/>
    <w:rsid w:val="003E34C2"/>
    <w:rsid w:val="003E447C"/>
    <w:rsid w:val="003E4C1E"/>
    <w:rsid w:val="003E6F26"/>
    <w:rsid w:val="003F2355"/>
    <w:rsid w:val="003F3EEF"/>
    <w:rsid w:val="003F44BE"/>
    <w:rsid w:val="003F4684"/>
    <w:rsid w:val="003F52BB"/>
    <w:rsid w:val="003F5760"/>
    <w:rsid w:val="003F5BBA"/>
    <w:rsid w:val="00401560"/>
    <w:rsid w:val="0040300B"/>
    <w:rsid w:val="00406D01"/>
    <w:rsid w:val="00410176"/>
    <w:rsid w:val="00414160"/>
    <w:rsid w:val="0041490D"/>
    <w:rsid w:val="004171BC"/>
    <w:rsid w:val="00420159"/>
    <w:rsid w:val="00423549"/>
    <w:rsid w:val="00423AC1"/>
    <w:rsid w:val="00424F65"/>
    <w:rsid w:val="00430535"/>
    <w:rsid w:val="00430BFB"/>
    <w:rsid w:val="00431C97"/>
    <w:rsid w:val="00432A56"/>
    <w:rsid w:val="004337CE"/>
    <w:rsid w:val="00433994"/>
    <w:rsid w:val="00434596"/>
    <w:rsid w:val="00435E66"/>
    <w:rsid w:val="00435F2F"/>
    <w:rsid w:val="004378DC"/>
    <w:rsid w:val="00437E76"/>
    <w:rsid w:val="00440912"/>
    <w:rsid w:val="00441711"/>
    <w:rsid w:val="004462F4"/>
    <w:rsid w:val="00446EBE"/>
    <w:rsid w:val="004472DC"/>
    <w:rsid w:val="0045124D"/>
    <w:rsid w:val="004527F9"/>
    <w:rsid w:val="004560D3"/>
    <w:rsid w:val="00456474"/>
    <w:rsid w:val="00457A44"/>
    <w:rsid w:val="00457B77"/>
    <w:rsid w:val="00460745"/>
    <w:rsid w:val="00460CE9"/>
    <w:rsid w:val="00463D65"/>
    <w:rsid w:val="0046775A"/>
    <w:rsid w:val="0046791A"/>
    <w:rsid w:val="004737F7"/>
    <w:rsid w:val="00474B87"/>
    <w:rsid w:val="00475068"/>
    <w:rsid w:val="004766DC"/>
    <w:rsid w:val="00481B1B"/>
    <w:rsid w:val="00493221"/>
    <w:rsid w:val="004941A9"/>
    <w:rsid w:val="004A4D2C"/>
    <w:rsid w:val="004A5799"/>
    <w:rsid w:val="004B1C13"/>
    <w:rsid w:val="004B3D4F"/>
    <w:rsid w:val="004B5E01"/>
    <w:rsid w:val="004B6E11"/>
    <w:rsid w:val="004C2E0A"/>
    <w:rsid w:val="004C5551"/>
    <w:rsid w:val="004C7550"/>
    <w:rsid w:val="004D23D3"/>
    <w:rsid w:val="004D2771"/>
    <w:rsid w:val="004D38B8"/>
    <w:rsid w:val="004D3C55"/>
    <w:rsid w:val="004D44FF"/>
    <w:rsid w:val="004E03E5"/>
    <w:rsid w:val="004E3DAB"/>
    <w:rsid w:val="004E5558"/>
    <w:rsid w:val="004E5756"/>
    <w:rsid w:val="004F1585"/>
    <w:rsid w:val="004F7064"/>
    <w:rsid w:val="004F7CF5"/>
    <w:rsid w:val="004F7F0B"/>
    <w:rsid w:val="005020D6"/>
    <w:rsid w:val="005036DF"/>
    <w:rsid w:val="00504176"/>
    <w:rsid w:val="00507F48"/>
    <w:rsid w:val="005104F7"/>
    <w:rsid w:val="0052046C"/>
    <w:rsid w:val="0052234C"/>
    <w:rsid w:val="005243DB"/>
    <w:rsid w:val="0052520F"/>
    <w:rsid w:val="0052734B"/>
    <w:rsid w:val="00530153"/>
    <w:rsid w:val="00532738"/>
    <w:rsid w:val="00535BE3"/>
    <w:rsid w:val="00536C01"/>
    <w:rsid w:val="00540E38"/>
    <w:rsid w:val="00541A73"/>
    <w:rsid w:val="00541FE4"/>
    <w:rsid w:val="00542DB0"/>
    <w:rsid w:val="00543068"/>
    <w:rsid w:val="005440FE"/>
    <w:rsid w:val="00546D2B"/>
    <w:rsid w:val="00554F3F"/>
    <w:rsid w:val="005553D1"/>
    <w:rsid w:val="005571DB"/>
    <w:rsid w:val="0056115C"/>
    <w:rsid w:val="00562340"/>
    <w:rsid w:val="00562E0F"/>
    <w:rsid w:val="00563797"/>
    <w:rsid w:val="00563CF8"/>
    <w:rsid w:val="005659E1"/>
    <w:rsid w:val="005678B7"/>
    <w:rsid w:val="00573E24"/>
    <w:rsid w:val="00575E16"/>
    <w:rsid w:val="00577F2A"/>
    <w:rsid w:val="0058006B"/>
    <w:rsid w:val="00580310"/>
    <w:rsid w:val="0058091A"/>
    <w:rsid w:val="00580E84"/>
    <w:rsid w:val="00580E8D"/>
    <w:rsid w:val="00586547"/>
    <w:rsid w:val="005907CC"/>
    <w:rsid w:val="0059081A"/>
    <w:rsid w:val="00590AF7"/>
    <w:rsid w:val="00591D7A"/>
    <w:rsid w:val="00593ED1"/>
    <w:rsid w:val="00595116"/>
    <w:rsid w:val="005A0C86"/>
    <w:rsid w:val="005A112C"/>
    <w:rsid w:val="005A5194"/>
    <w:rsid w:val="005A6481"/>
    <w:rsid w:val="005B08FB"/>
    <w:rsid w:val="005B2606"/>
    <w:rsid w:val="005B3C2B"/>
    <w:rsid w:val="005C1B39"/>
    <w:rsid w:val="005C43D2"/>
    <w:rsid w:val="005C5108"/>
    <w:rsid w:val="005C5C71"/>
    <w:rsid w:val="005C61F5"/>
    <w:rsid w:val="005C7E6F"/>
    <w:rsid w:val="005D03D5"/>
    <w:rsid w:val="005D4E7A"/>
    <w:rsid w:val="005D5698"/>
    <w:rsid w:val="005D653F"/>
    <w:rsid w:val="005E3614"/>
    <w:rsid w:val="005E471F"/>
    <w:rsid w:val="005E4BA5"/>
    <w:rsid w:val="005E57E8"/>
    <w:rsid w:val="005E5B49"/>
    <w:rsid w:val="005F0E6D"/>
    <w:rsid w:val="005F1893"/>
    <w:rsid w:val="005F42B1"/>
    <w:rsid w:val="005F5891"/>
    <w:rsid w:val="005F62BD"/>
    <w:rsid w:val="005F7A52"/>
    <w:rsid w:val="006009CF"/>
    <w:rsid w:val="00602B6D"/>
    <w:rsid w:val="00602FC8"/>
    <w:rsid w:val="00603A1A"/>
    <w:rsid w:val="00605120"/>
    <w:rsid w:val="0060776A"/>
    <w:rsid w:val="006101E6"/>
    <w:rsid w:val="00610C99"/>
    <w:rsid w:val="00611028"/>
    <w:rsid w:val="006124C4"/>
    <w:rsid w:val="00614FA6"/>
    <w:rsid w:val="006152E8"/>
    <w:rsid w:val="006164C4"/>
    <w:rsid w:val="00624308"/>
    <w:rsid w:val="00625970"/>
    <w:rsid w:val="00633439"/>
    <w:rsid w:val="00634505"/>
    <w:rsid w:val="0063542C"/>
    <w:rsid w:val="0064138E"/>
    <w:rsid w:val="006511F7"/>
    <w:rsid w:val="00651BDF"/>
    <w:rsid w:val="00654E1C"/>
    <w:rsid w:val="00656C27"/>
    <w:rsid w:val="0065788D"/>
    <w:rsid w:val="00657957"/>
    <w:rsid w:val="00657CE3"/>
    <w:rsid w:val="006611E8"/>
    <w:rsid w:val="00663960"/>
    <w:rsid w:val="00670D77"/>
    <w:rsid w:val="00671421"/>
    <w:rsid w:val="006757D8"/>
    <w:rsid w:val="00680057"/>
    <w:rsid w:val="00681DCA"/>
    <w:rsid w:val="00681EB3"/>
    <w:rsid w:val="00682BB9"/>
    <w:rsid w:val="0068468D"/>
    <w:rsid w:val="0068641D"/>
    <w:rsid w:val="00690909"/>
    <w:rsid w:val="00690B99"/>
    <w:rsid w:val="00691A92"/>
    <w:rsid w:val="00691CE6"/>
    <w:rsid w:val="00691DD9"/>
    <w:rsid w:val="0069261A"/>
    <w:rsid w:val="00696F01"/>
    <w:rsid w:val="00697D85"/>
    <w:rsid w:val="006A1289"/>
    <w:rsid w:val="006A45F7"/>
    <w:rsid w:val="006A4D7C"/>
    <w:rsid w:val="006A778C"/>
    <w:rsid w:val="006B38F9"/>
    <w:rsid w:val="006B52F0"/>
    <w:rsid w:val="006B6524"/>
    <w:rsid w:val="006B6628"/>
    <w:rsid w:val="006C0C2B"/>
    <w:rsid w:val="006C31AC"/>
    <w:rsid w:val="006C654F"/>
    <w:rsid w:val="006C6777"/>
    <w:rsid w:val="006D4EC9"/>
    <w:rsid w:val="006D6A42"/>
    <w:rsid w:val="006E26F5"/>
    <w:rsid w:val="006E3BE1"/>
    <w:rsid w:val="006E45E5"/>
    <w:rsid w:val="006E5B5B"/>
    <w:rsid w:val="006E7787"/>
    <w:rsid w:val="006E7A47"/>
    <w:rsid w:val="006E7B7D"/>
    <w:rsid w:val="006F07D9"/>
    <w:rsid w:val="006F24CF"/>
    <w:rsid w:val="006F2D22"/>
    <w:rsid w:val="006F38CF"/>
    <w:rsid w:val="006F4372"/>
    <w:rsid w:val="006F43F8"/>
    <w:rsid w:val="006F44CC"/>
    <w:rsid w:val="006F6AD9"/>
    <w:rsid w:val="0070258F"/>
    <w:rsid w:val="00702C9C"/>
    <w:rsid w:val="007060AC"/>
    <w:rsid w:val="00706744"/>
    <w:rsid w:val="00711FCC"/>
    <w:rsid w:val="0071305E"/>
    <w:rsid w:val="00715CA0"/>
    <w:rsid w:val="00716FD9"/>
    <w:rsid w:val="00724BA0"/>
    <w:rsid w:val="00724CCC"/>
    <w:rsid w:val="00725091"/>
    <w:rsid w:val="007255F5"/>
    <w:rsid w:val="00726400"/>
    <w:rsid w:val="00731DCC"/>
    <w:rsid w:val="00736412"/>
    <w:rsid w:val="00737F4E"/>
    <w:rsid w:val="00740F04"/>
    <w:rsid w:val="0074176A"/>
    <w:rsid w:val="007443D4"/>
    <w:rsid w:val="00746456"/>
    <w:rsid w:val="00746808"/>
    <w:rsid w:val="00750133"/>
    <w:rsid w:val="00751312"/>
    <w:rsid w:val="0075167F"/>
    <w:rsid w:val="00756751"/>
    <w:rsid w:val="00757451"/>
    <w:rsid w:val="0076072E"/>
    <w:rsid w:val="00761BE1"/>
    <w:rsid w:val="00761F00"/>
    <w:rsid w:val="007648F1"/>
    <w:rsid w:val="00764D0E"/>
    <w:rsid w:val="00764E72"/>
    <w:rsid w:val="0076651A"/>
    <w:rsid w:val="00773E08"/>
    <w:rsid w:val="0077422E"/>
    <w:rsid w:val="0077709A"/>
    <w:rsid w:val="0078044C"/>
    <w:rsid w:val="00782AED"/>
    <w:rsid w:val="00784F5F"/>
    <w:rsid w:val="00785A81"/>
    <w:rsid w:val="0078642D"/>
    <w:rsid w:val="00787A46"/>
    <w:rsid w:val="007935DC"/>
    <w:rsid w:val="0079508E"/>
    <w:rsid w:val="0079687D"/>
    <w:rsid w:val="007A0399"/>
    <w:rsid w:val="007A0931"/>
    <w:rsid w:val="007A4E6E"/>
    <w:rsid w:val="007A4ECF"/>
    <w:rsid w:val="007B04EF"/>
    <w:rsid w:val="007B178A"/>
    <w:rsid w:val="007B6137"/>
    <w:rsid w:val="007C3A08"/>
    <w:rsid w:val="007C662D"/>
    <w:rsid w:val="007D0110"/>
    <w:rsid w:val="007D0E14"/>
    <w:rsid w:val="007D10EA"/>
    <w:rsid w:val="007D2C7D"/>
    <w:rsid w:val="007D571E"/>
    <w:rsid w:val="007E2780"/>
    <w:rsid w:val="007E32F4"/>
    <w:rsid w:val="007E714B"/>
    <w:rsid w:val="007F012E"/>
    <w:rsid w:val="007F23E8"/>
    <w:rsid w:val="007F4A2A"/>
    <w:rsid w:val="007F66DF"/>
    <w:rsid w:val="0080656F"/>
    <w:rsid w:val="00806C02"/>
    <w:rsid w:val="00810010"/>
    <w:rsid w:val="00813940"/>
    <w:rsid w:val="00815028"/>
    <w:rsid w:val="0081578B"/>
    <w:rsid w:val="00820CE5"/>
    <w:rsid w:val="0082150E"/>
    <w:rsid w:val="008217DF"/>
    <w:rsid w:val="00824B33"/>
    <w:rsid w:val="00824E9C"/>
    <w:rsid w:val="008307A7"/>
    <w:rsid w:val="00831A90"/>
    <w:rsid w:val="008320B8"/>
    <w:rsid w:val="00832188"/>
    <w:rsid w:val="00832791"/>
    <w:rsid w:val="008346E1"/>
    <w:rsid w:val="00836123"/>
    <w:rsid w:val="0083748C"/>
    <w:rsid w:val="00840C73"/>
    <w:rsid w:val="00841A1A"/>
    <w:rsid w:val="00843CFA"/>
    <w:rsid w:val="00843F87"/>
    <w:rsid w:val="008445C3"/>
    <w:rsid w:val="00845AE6"/>
    <w:rsid w:val="00846F15"/>
    <w:rsid w:val="0084741A"/>
    <w:rsid w:val="008512DC"/>
    <w:rsid w:val="008538A6"/>
    <w:rsid w:val="0085452D"/>
    <w:rsid w:val="00857A91"/>
    <w:rsid w:val="00860988"/>
    <w:rsid w:val="00862520"/>
    <w:rsid w:val="0086335E"/>
    <w:rsid w:val="008637B9"/>
    <w:rsid w:val="00864FB6"/>
    <w:rsid w:val="00866D9B"/>
    <w:rsid w:val="00870229"/>
    <w:rsid w:val="00873574"/>
    <w:rsid w:val="008774D8"/>
    <w:rsid w:val="00882B67"/>
    <w:rsid w:val="008835D3"/>
    <w:rsid w:val="00885B3C"/>
    <w:rsid w:val="00893C1D"/>
    <w:rsid w:val="00897E21"/>
    <w:rsid w:val="008A0E95"/>
    <w:rsid w:val="008A30A4"/>
    <w:rsid w:val="008A61A6"/>
    <w:rsid w:val="008A66BE"/>
    <w:rsid w:val="008A7479"/>
    <w:rsid w:val="008B6EAC"/>
    <w:rsid w:val="008B7D6D"/>
    <w:rsid w:val="008C1D80"/>
    <w:rsid w:val="008C2436"/>
    <w:rsid w:val="008C30FA"/>
    <w:rsid w:val="008D0EED"/>
    <w:rsid w:val="008D20C8"/>
    <w:rsid w:val="008D2E79"/>
    <w:rsid w:val="008D3D92"/>
    <w:rsid w:val="008D3D94"/>
    <w:rsid w:val="008D4728"/>
    <w:rsid w:val="008D485C"/>
    <w:rsid w:val="008D7B41"/>
    <w:rsid w:val="008E042B"/>
    <w:rsid w:val="008E0960"/>
    <w:rsid w:val="008E1D92"/>
    <w:rsid w:val="008E42F3"/>
    <w:rsid w:val="008E5127"/>
    <w:rsid w:val="008E6516"/>
    <w:rsid w:val="008F0618"/>
    <w:rsid w:val="008F3AD8"/>
    <w:rsid w:val="008F3DB2"/>
    <w:rsid w:val="008F3F75"/>
    <w:rsid w:val="008F73D3"/>
    <w:rsid w:val="009044FF"/>
    <w:rsid w:val="009048D0"/>
    <w:rsid w:val="00905CCC"/>
    <w:rsid w:val="00906437"/>
    <w:rsid w:val="00906A93"/>
    <w:rsid w:val="009112ED"/>
    <w:rsid w:val="0091168F"/>
    <w:rsid w:val="00912ECD"/>
    <w:rsid w:val="00913BD8"/>
    <w:rsid w:val="00914594"/>
    <w:rsid w:val="00920416"/>
    <w:rsid w:val="0092505F"/>
    <w:rsid w:val="00926A29"/>
    <w:rsid w:val="0092744A"/>
    <w:rsid w:val="00927F89"/>
    <w:rsid w:val="00930028"/>
    <w:rsid w:val="0093213E"/>
    <w:rsid w:val="0093341C"/>
    <w:rsid w:val="0093406F"/>
    <w:rsid w:val="00941CFD"/>
    <w:rsid w:val="00942B4F"/>
    <w:rsid w:val="00943D81"/>
    <w:rsid w:val="00943E06"/>
    <w:rsid w:val="0094490C"/>
    <w:rsid w:val="00946AC4"/>
    <w:rsid w:val="00947FE3"/>
    <w:rsid w:val="009562A2"/>
    <w:rsid w:val="00956B95"/>
    <w:rsid w:val="00957339"/>
    <w:rsid w:val="00963C21"/>
    <w:rsid w:val="009640DA"/>
    <w:rsid w:val="0096587C"/>
    <w:rsid w:val="00966C5C"/>
    <w:rsid w:val="009743A5"/>
    <w:rsid w:val="00980626"/>
    <w:rsid w:val="00980E20"/>
    <w:rsid w:val="00980E25"/>
    <w:rsid w:val="009824BB"/>
    <w:rsid w:val="00982FE3"/>
    <w:rsid w:val="009830AF"/>
    <w:rsid w:val="009843CB"/>
    <w:rsid w:val="00985377"/>
    <w:rsid w:val="00985874"/>
    <w:rsid w:val="00986297"/>
    <w:rsid w:val="00986389"/>
    <w:rsid w:val="009864AA"/>
    <w:rsid w:val="00986F7D"/>
    <w:rsid w:val="0099059A"/>
    <w:rsid w:val="0099268D"/>
    <w:rsid w:val="00994A7E"/>
    <w:rsid w:val="009962DB"/>
    <w:rsid w:val="009A07F2"/>
    <w:rsid w:val="009A1E0D"/>
    <w:rsid w:val="009A3AE8"/>
    <w:rsid w:val="009A6C78"/>
    <w:rsid w:val="009B1D00"/>
    <w:rsid w:val="009B2EE1"/>
    <w:rsid w:val="009B3073"/>
    <w:rsid w:val="009B50FC"/>
    <w:rsid w:val="009B602F"/>
    <w:rsid w:val="009B6A22"/>
    <w:rsid w:val="009B77D7"/>
    <w:rsid w:val="009C1A24"/>
    <w:rsid w:val="009C26ED"/>
    <w:rsid w:val="009C5243"/>
    <w:rsid w:val="009C5344"/>
    <w:rsid w:val="009C6275"/>
    <w:rsid w:val="009C68D9"/>
    <w:rsid w:val="009C795D"/>
    <w:rsid w:val="009D20D2"/>
    <w:rsid w:val="009D2306"/>
    <w:rsid w:val="009D2B7D"/>
    <w:rsid w:val="009D3384"/>
    <w:rsid w:val="009D5B5B"/>
    <w:rsid w:val="009D7E1E"/>
    <w:rsid w:val="009E11F6"/>
    <w:rsid w:val="009E164F"/>
    <w:rsid w:val="009E1CDE"/>
    <w:rsid w:val="009E2627"/>
    <w:rsid w:val="009F0835"/>
    <w:rsid w:val="009F0B1F"/>
    <w:rsid w:val="009F1CAC"/>
    <w:rsid w:val="009F1CFB"/>
    <w:rsid w:val="009F346E"/>
    <w:rsid w:val="009F44BD"/>
    <w:rsid w:val="009F54C9"/>
    <w:rsid w:val="009F65E5"/>
    <w:rsid w:val="009F6EA6"/>
    <w:rsid w:val="00A013A7"/>
    <w:rsid w:val="00A015BD"/>
    <w:rsid w:val="00A0265B"/>
    <w:rsid w:val="00A053F8"/>
    <w:rsid w:val="00A06409"/>
    <w:rsid w:val="00A11315"/>
    <w:rsid w:val="00A14FC9"/>
    <w:rsid w:val="00A15FC9"/>
    <w:rsid w:val="00A16666"/>
    <w:rsid w:val="00A1730D"/>
    <w:rsid w:val="00A17740"/>
    <w:rsid w:val="00A2026E"/>
    <w:rsid w:val="00A2255A"/>
    <w:rsid w:val="00A228A3"/>
    <w:rsid w:val="00A2395F"/>
    <w:rsid w:val="00A24728"/>
    <w:rsid w:val="00A24E75"/>
    <w:rsid w:val="00A25DE1"/>
    <w:rsid w:val="00A30D96"/>
    <w:rsid w:val="00A30FDC"/>
    <w:rsid w:val="00A312A1"/>
    <w:rsid w:val="00A32591"/>
    <w:rsid w:val="00A32F55"/>
    <w:rsid w:val="00A36344"/>
    <w:rsid w:val="00A41AE5"/>
    <w:rsid w:val="00A44C98"/>
    <w:rsid w:val="00A51243"/>
    <w:rsid w:val="00A5146E"/>
    <w:rsid w:val="00A534DC"/>
    <w:rsid w:val="00A53D8B"/>
    <w:rsid w:val="00A55570"/>
    <w:rsid w:val="00A5574C"/>
    <w:rsid w:val="00A55A8F"/>
    <w:rsid w:val="00A56C8B"/>
    <w:rsid w:val="00A60D2C"/>
    <w:rsid w:val="00A610A5"/>
    <w:rsid w:val="00A6215E"/>
    <w:rsid w:val="00A63E2C"/>
    <w:rsid w:val="00A65202"/>
    <w:rsid w:val="00A65872"/>
    <w:rsid w:val="00A71221"/>
    <w:rsid w:val="00A72CE7"/>
    <w:rsid w:val="00A74A44"/>
    <w:rsid w:val="00A74F99"/>
    <w:rsid w:val="00A77F74"/>
    <w:rsid w:val="00A82064"/>
    <w:rsid w:val="00A826FD"/>
    <w:rsid w:val="00A82D57"/>
    <w:rsid w:val="00A84294"/>
    <w:rsid w:val="00A84C60"/>
    <w:rsid w:val="00A85134"/>
    <w:rsid w:val="00A851A9"/>
    <w:rsid w:val="00A90354"/>
    <w:rsid w:val="00A93DEF"/>
    <w:rsid w:val="00A9508E"/>
    <w:rsid w:val="00A9647D"/>
    <w:rsid w:val="00A966C5"/>
    <w:rsid w:val="00AA1D23"/>
    <w:rsid w:val="00AA204D"/>
    <w:rsid w:val="00AA207A"/>
    <w:rsid w:val="00AA3D9C"/>
    <w:rsid w:val="00AA4E32"/>
    <w:rsid w:val="00AA6BE2"/>
    <w:rsid w:val="00AB1ADA"/>
    <w:rsid w:val="00AB272D"/>
    <w:rsid w:val="00AB3772"/>
    <w:rsid w:val="00AB3C9C"/>
    <w:rsid w:val="00AB4B65"/>
    <w:rsid w:val="00AB5447"/>
    <w:rsid w:val="00AC5201"/>
    <w:rsid w:val="00AC7382"/>
    <w:rsid w:val="00AD0505"/>
    <w:rsid w:val="00AD0A91"/>
    <w:rsid w:val="00AD1613"/>
    <w:rsid w:val="00AD1747"/>
    <w:rsid w:val="00AD1786"/>
    <w:rsid w:val="00AD2573"/>
    <w:rsid w:val="00AE1FD3"/>
    <w:rsid w:val="00AE2A9F"/>
    <w:rsid w:val="00AE4A59"/>
    <w:rsid w:val="00AE4A6E"/>
    <w:rsid w:val="00AE680C"/>
    <w:rsid w:val="00AF4716"/>
    <w:rsid w:val="00AF4C24"/>
    <w:rsid w:val="00AF60D0"/>
    <w:rsid w:val="00B0104C"/>
    <w:rsid w:val="00B01BB8"/>
    <w:rsid w:val="00B02851"/>
    <w:rsid w:val="00B02E64"/>
    <w:rsid w:val="00B033E6"/>
    <w:rsid w:val="00B03FD2"/>
    <w:rsid w:val="00B04419"/>
    <w:rsid w:val="00B04814"/>
    <w:rsid w:val="00B07F0E"/>
    <w:rsid w:val="00B114BD"/>
    <w:rsid w:val="00B118B3"/>
    <w:rsid w:val="00B13CC1"/>
    <w:rsid w:val="00B1490D"/>
    <w:rsid w:val="00B2200E"/>
    <w:rsid w:val="00B27439"/>
    <w:rsid w:val="00B32AA5"/>
    <w:rsid w:val="00B33339"/>
    <w:rsid w:val="00B35A09"/>
    <w:rsid w:val="00B35F1A"/>
    <w:rsid w:val="00B36547"/>
    <w:rsid w:val="00B41EA2"/>
    <w:rsid w:val="00B444C3"/>
    <w:rsid w:val="00B449A9"/>
    <w:rsid w:val="00B44E94"/>
    <w:rsid w:val="00B46F9A"/>
    <w:rsid w:val="00B50576"/>
    <w:rsid w:val="00B5177D"/>
    <w:rsid w:val="00B52E8A"/>
    <w:rsid w:val="00B55398"/>
    <w:rsid w:val="00B55BCF"/>
    <w:rsid w:val="00B6167E"/>
    <w:rsid w:val="00B67EDE"/>
    <w:rsid w:val="00B70430"/>
    <w:rsid w:val="00B70BE9"/>
    <w:rsid w:val="00B739EA"/>
    <w:rsid w:val="00B77BCC"/>
    <w:rsid w:val="00B8244A"/>
    <w:rsid w:val="00B855AC"/>
    <w:rsid w:val="00B92684"/>
    <w:rsid w:val="00B93F4F"/>
    <w:rsid w:val="00B95D65"/>
    <w:rsid w:val="00BA1C27"/>
    <w:rsid w:val="00BA53A8"/>
    <w:rsid w:val="00BA5F26"/>
    <w:rsid w:val="00BA7213"/>
    <w:rsid w:val="00BB482E"/>
    <w:rsid w:val="00BC018F"/>
    <w:rsid w:val="00BC1200"/>
    <w:rsid w:val="00BC26F6"/>
    <w:rsid w:val="00BC388F"/>
    <w:rsid w:val="00BD21AA"/>
    <w:rsid w:val="00BD409E"/>
    <w:rsid w:val="00BD6225"/>
    <w:rsid w:val="00BD744A"/>
    <w:rsid w:val="00BD7D05"/>
    <w:rsid w:val="00BE4BAE"/>
    <w:rsid w:val="00BF13A2"/>
    <w:rsid w:val="00BF18AC"/>
    <w:rsid w:val="00BF3911"/>
    <w:rsid w:val="00C01C49"/>
    <w:rsid w:val="00C052CA"/>
    <w:rsid w:val="00C07224"/>
    <w:rsid w:val="00C1513C"/>
    <w:rsid w:val="00C17840"/>
    <w:rsid w:val="00C20030"/>
    <w:rsid w:val="00C2311D"/>
    <w:rsid w:val="00C26A81"/>
    <w:rsid w:val="00C271D1"/>
    <w:rsid w:val="00C273CB"/>
    <w:rsid w:val="00C3402E"/>
    <w:rsid w:val="00C362A0"/>
    <w:rsid w:val="00C41940"/>
    <w:rsid w:val="00C42808"/>
    <w:rsid w:val="00C43559"/>
    <w:rsid w:val="00C45F08"/>
    <w:rsid w:val="00C5179F"/>
    <w:rsid w:val="00C5312D"/>
    <w:rsid w:val="00C61189"/>
    <w:rsid w:val="00C64891"/>
    <w:rsid w:val="00C65B07"/>
    <w:rsid w:val="00C66339"/>
    <w:rsid w:val="00C67287"/>
    <w:rsid w:val="00C7088E"/>
    <w:rsid w:val="00C709B0"/>
    <w:rsid w:val="00C70F84"/>
    <w:rsid w:val="00C739FF"/>
    <w:rsid w:val="00C8009C"/>
    <w:rsid w:val="00C811BF"/>
    <w:rsid w:val="00C8180B"/>
    <w:rsid w:val="00C82755"/>
    <w:rsid w:val="00C852FC"/>
    <w:rsid w:val="00C87DB8"/>
    <w:rsid w:val="00C90C13"/>
    <w:rsid w:val="00C916A7"/>
    <w:rsid w:val="00C91F70"/>
    <w:rsid w:val="00C9322B"/>
    <w:rsid w:val="00CA333B"/>
    <w:rsid w:val="00CA3FA2"/>
    <w:rsid w:val="00CA7BEF"/>
    <w:rsid w:val="00CA7C42"/>
    <w:rsid w:val="00CB0195"/>
    <w:rsid w:val="00CB088E"/>
    <w:rsid w:val="00CB2994"/>
    <w:rsid w:val="00CB323E"/>
    <w:rsid w:val="00CB39A6"/>
    <w:rsid w:val="00CB74B1"/>
    <w:rsid w:val="00CC27C9"/>
    <w:rsid w:val="00CC2B40"/>
    <w:rsid w:val="00CC5088"/>
    <w:rsid w:val="00CC5C11"/>
    <w:rsid w:val="00CD4C90"/>
    <w:rsid w:val="00CE5E57"/>
    <w:rsid w:val="00CE6F23"/>
    <w:rsid w:val="00CE7877"/>
    <w:rsid w:val="00CF0373"/>
    <w:rsid w:val="00CF2B33"/>
    <w:rsid w:val="00CF4B47"/>
    <w:rsid w:val="00D00827"/>
    <w:rsid w:val="00D03416"/>
    <w:rsid w:val="00D0457F"/>
    <w:rsid w:val="00D04F77"/>
    <w:rsid w:val="00D1082A"/>
    <w:rsid w:val="00D125B0"/>
    <w:rsid w:val="00D1277E"/>
    <w:rsid w:val="00D12D2A"/>
    <w:rsid w:val="00D1485E"/>
    <w:rsid w:val="00D14EAD"/>
    <w:rsid w:val="00D20974"/>
    <w:rsid w:val="00D20BF4"/>
    <w:rsid w:val="00D23FE7"/>
    <w:rsid w:val="00D24D5E"/>
    <w:rsid w:val="00D25B37"/>
    <w:rsid w:val="00D25C3B"/>
    <w:rsid w:val="00D25F6C"/>
    <w:rsid w:val="00D26A62"/>
    <w:rsid w:val="00D33868"/>
    <w:rsid w:val="00D35DC2"/>
    <w:rsid w:val="00D37B77"/>
    <w:rsid w:val="00D43FEF"/>
    <w:rsid w:val="00D463FD"/>
    <w:rsid w:val="00D5156A"/>
    <w:rsid w:val="00D51E38"/>
    <w:rsid w:val="00D523B9"/>
    <w:rsid w:val="00D55DB3"/>
    <w:rsid w:val="00D55EEA"/>
    <w:rsid w:val="00D5674E"/>
    <w:rsid w:val="00D57126"/>
    <w:rsid w:val="00D61A97"/>
    <w:rsid w:val="00D6351D"/>
    <w:rsid w:val="00D6401E"/>
    <w:rsid w:val="00D64140"/>
    <w:rsid w:val="00D66CFD"/>
    <w:rsid w:val="00D754EF"/>
    <w:rsid w:val="00D842ED"/>
    <w:rsid w:val="00D86203"/>
    <w:rsid w:val="00D909C4"/>
    <w:rsid w:val="00D911B1"/>
    <w:rsid w:val="00D91277"/>
    <w:rsid w:val="00D93AC9"/>
    <w:rsid w:val="00D94A6A"/>
    <w:rsid w:val="00D95E53"/>
    <w:rsid w:val="00D9743F"/>
    <w:rsid w:val="00DA0A91"/>
    <w:rsid w:val="00DA0B0A"/>
    <w:rsid w:val="00DA3A3C"/>
    <w:rsid w:val="00DA3FE2"/>
    <w:rsid w:val="00DA50D5"/>
    <w:rsid w:val="00DA5867"/>
    <w:rsid w:val="00DA5B50"/>
    <w:rsid w:val="00DA6DB6"/>
    <w:rsid w:val="00DA7A34"/>
    <w:rsid w:val="00DB3DCB"/>
    <w:rsid w:val="00DB63B8"/>
    <w:rsid w:val="00DB6B3C"/>
    <w:rsid w:val="00DB6ED1"/>
    <w:rsid w:val="00DB7F6C"/>
    <w:rsid w:val="00DC1240"/>
    <w:rsid w:val="00DC1C62"/>
    <w:rsid w:val="00DC7E49"/>
    <w:rsid w:val="00DD0C36"/>
    <w:rsid w:val="00DD30D5"/>
    <w:rsid w:val="00DE125E"/>
    <w:rsid w:val="00DE21FF"/>
    <w:rsid w:val="00DE4015"/>
    <w:rsid w:val="00DE4271"/>
    <w:rsid w:val="00DE42C2"/>
    <w:rsid w:val="00DE71D9"/>
    <w:rsid w:val="00DE79C7"/>
    <w:rsid w:val="00DF30CC"/>
    <w:rsid w:val="00E00B6A"/>
    <w:rsid w:val="00E0267E"/>
    <w:rsid w:val="00E04B03"/>
    <w:rsid w:val="00E0598D"/>
    <w:rsid w:val="00E1051D"/>
    <w:rsid w:val="00E111E4"/>
    <w:rsid w:val="00E1126E"/>
    <w:rsid w:val="00E134A4"/>
    <w:rsid w:val="00E1741C"/>
    <w:rsid w:val="00E20702"/>
    <w:rsid w:val="00E20C71"/>
    <w:rsid w:val="00E316ED"/>
    <w:rsid w:val="00E36EE9"/>
    <w:rsid w:val="00E377DA"/>
    <w:rsid w:val="00E4041C"/>
    <w:rsid w:val="00E4051C"/>
    <w:rsid w:val="00E432CF"/>
    <w:rsid w:val="00E43836"/>
    <w:rsid w:val="00E43966"/>
    <w:rsid w:val="00E47141"/>
    <w:rsid w:val="00E5044A"/>
    <w:rsid w:val="00E53C12"/>
    <w:rsid w:val="00E53FF5"/>
    <w:rsid w:val="00E5679C"/>
    <w:rsid w:val="00E60E62"/>
    <w:rsid w:val="00E62B91"/>
    <w:rsid w:val="00E66265"/>
    <w:rsid w:val="00E70A61"/>
    <w:rsid w:val="00E82C20"/>
    <w:rsid w:val="00E83816"/>
    <w:rsid w:val="00E92630"/>
    <w:rsid w:val="00E92850"/>
    <w:rsid w:val="00E9293C"/>
    <w:rsid w:val="00E9466B"/>
    <w:rsid w:val="00E94BFA"/>
    <w:rsid w:val="00E9549A"/>
    <w:rsid w:val="00E95847"/>
    <w:rsid w:val="00E966F6"/>
    <w:rsid w:val="00E97163"/>
    <w:rsid w:val="00E9782F"/>
    <w:rsid w:val="00EA0B02"/>
    <w:rsid w:val="00EA5DAE"/>
    <w:rsid w:val="00EA64A9"/>
    <w:rsid w:val="00EB2C05"/>
    <w:rsid w:val="00EB3C4D"/>
    <w:rsid w:val="00EB53AA"/>
    <w:rsid w:val="00EB683D"/>
    <w:rsid w:val="00EC045D"/>
    <w:rsid w:val="00EC50B3"/>
    <w:rsid w:val="00EC6141"/>
    <w:rsid w:val="00EC6CEC"/>
    <w:rsid w:val="00EC7FAB"/>
    <w:rsid w:val="00ED0010"/>
    <w:rsid w:val="00ED304C"/>
    <w:rsid w:val="00ED3477"/>
    <w:rsid w:val="00ED419A"/>
    <w:rsid w:val="00EE0977"/>
    <w:rsid w:val="00EE3654"/>
    <w:rsid w:val="00EE47B5"/>
    <w:rsid w:val="00EE5F2B"/>
    <w:rsid w:val="00EE72E5"/>
    <w:rsid w:val="00EE761B"/>
    <w:rsid w:val="00EF0869"/>
    <w:rsid w:val="00EF2A28"/>
    <w:rsid w:val="00EF2A94"/>
    <w:rsid w:val="00EF3CB2"/>
    <w:rsid w:val="00EF57EE"/>
    <w:rsid w:val="00EF604F"/>
    <w:rsid w:val="00F01220"/>
    <w:rsid w:val="00F01AC0"/>
    <w:rsid w:val="00F0365C"/>
    <w:rsid w:val="00F03774"/>
    <w:rsid w:val="00F0426F"/>
    <w:rsid w:val="00F04CBF"/>
    <w:rsid w:val="00F06CEF"/>
    <w:rsid w:val="00F07456"/>
    <w:rsid w:val="00F14505"/>
    <w:rsid w:val="00F21FF4"/>
    <w:rsid w:val="00F24C0F"/>
    <w:rsid w:val="00F25E99"/>
    <w:rsid w:val="00F27879"/>
    <w:rsid w:val="00F32EF5"/>
    <w:rsid w:val="00F34165"/>
    <w:rsid w:val="00F37150"/>
    <w:rsid w:val="00F41CA3"/>
    <w:rsid w:val="00F439DE"/>
    <w:rsid w:val="00F4708F"/>
    <w:rsid w:val="00F471EF"/>
    <w:rsid w:val="00F52A29"/>
    <w:rsid w:val="00F55CB4"/>
    <w:rsid w:val="00F5641A"/>
    <w:rsid w:val="00F607C0"/>
    <w:rsid w:val="00F63829"/>
    <w:rsid w:val="00F64B0E"/>
    <w:rsid w:val="00F65D96"/>
    <w:rsid w:val="00F65F92"/>
    <w:rsid w:val="00F66131"/>
    <w:rsid w:val="00F73C7C"/>
    <w:rsid w:val="00F83607"/>
    <w:rsid w:val="00F85E21"/>
    <w:rsid w:val="00F86E8C"/>
    <w:rsid w:val="00F90588"/>
    <w:rsid w:val="00F9171B"/>
    <w:rsid w:val="00F91809"/>
    <w:rsid w:val="00F92BA0"/>
    <w:rsid w:val="00F95577"/>
    <w:rsid w:val="00F95640"/>
    <w:rsid w:val="00FA63F3"/>
    <w:rsid w:val="00FB0056"/>
    <w:rsid w:val="00FB3D29"/>
    <w:rsid w:val="00FB4044"/>
    <w:rsid w:val="00FB5848"/>
    <w:rsid w:val="00FC0EF9"/>
    <w:rsid w:val="00FC299D"/>
    <w:rsid w:val="00FC2EBF"/>
    <w:rsid w:val="00FC307F"/>
    <w:rsid w:val="00FC495F"/>
    <w:rsid w:val="00FC6166"/>
    <w:rsid w:val="00FD034C"/>
    <w:rsid w:val="00FD5CA8"/>
    <w:rsid w:val="00FE14D4"/>
    <w:rsid w:val="00FE438E"/>
    <w:rsid w:val="00FE5BD6"/>
    <w:rsid w:val="00FE62FF"/>
    <w:rsid w:val="00FE7343"/>
    <w:rsid w:val="00FF5AA5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61C952E-938C-4689-B527-8E5234B7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9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2B9B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52A29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3D2B9B"/>
    <w:pPr>
      <w:ind w:firstLine="709"/>
      <w:jc w:val="both"/>
    </w:pPr>
    <w:rPr>
      <w:sz w:val="3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63D65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D2B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52A2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3D2B9B"/>
    <w:rPr>
      <w:rFonts w:cs="Times New Roman"/>
    </w:rPr>
  </w:style>
  <w:style w:type="paragraph" w:styleId="2">
    <w:name w:val="Body Text 2"/>
    <w:basedOn w:val="a"/>
    <w:link w:val="20"/>
    <w:uiPriority w:val="99"/>
    <w:rsid w:val="003D2B9B"/>
    <w:pPr>
      <w:spacing w:line="280" w:lineRule="exact"/>
    </w:pPr>
    <w:rPr>
      <w:sz w:val="3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52A29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A41A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A658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2A29"/>
    <w:rPr>
      <w:rFonts w:cs="Times New Roman"/>
      <w:sz w:val="2"/>
    </w:rPr>
  </w:style>
  <w:style w:type="paragraph" w:styleId="ad">
    <w:name w:val="footer"/>
    <w:basedOn w:val="a"/>
    <w:link w:val="ae"/>
    <w:uiPriority w:val="99"/>
    <w:rsid w:val="005907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52A29"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7D10EA"/>
    <w:pPr>
      <w:spacing w:before="240" w:after="240"/>
    </w:pPr>
    <w:rPr>
      <w:b/>
      <w:bCs/>
      <w:sz w:val="24"/>
    </w:rPr>
  </w:style>
  <w:style w:type="paragraph" w:styleId="af">
    <w:name w:val="Normal (Web)"/>
    <w:basedOn w:val="a"/>
    <w:uiPriority w:val="99"/>
    <w:rsid w:val="002F6350"/>
    <w:pPr>
      <w:spacing w:before="100" w:beforeAutospacing="1" w:after="100" w:afterAutospacing="1"/>
    </w:pPr>
    <w:rPr>
      <w:sz w:val="24"/>
    </w:rPr>
  </w:style>
  <w:style w:type="paragraph" w:customStyle="1" w:styleId="1">
    <w:name w:val="Абзац списка1"/>
    <w:basedOn w:val="a"/>
    <w:rsid w:val="002646B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9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9C87-2951-4FB5-B5A2-3B8837B4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списании основных средств</vt:lpstr>
    </vt:vector>
  </TitlesOfParts>
  <Company>УКСиП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списании основных средств</dc:title>
  <dc:creator>Соколова</dc:creator>
  <cp:lastModifiedBy>Бондаренко А.Н.</cp:lastModifiedBy>
  <cp:revision>2</cp:revision>
  <cp:lastPrinted>2024-06-26T08:14:00Z</cp:lastPrinted>
  <dcterms:created xsi:type="dcterms:W3CDTF">2024-06-26T09:14:00Z</dcterms:created>
  <dcterms:modified xsi:type="dcterms:W3CDTF">2024-06-26T09:14:00Z</dcterms:modified>
</cp:coreProperties>
</file>