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64" w:rsidRPr="00A40264" w:rsidRDefault="00457264" w:rsidP="00457264">
      <w:pPr>
        <w:spacing w:after="60"/>
        <w:jc w:val="center"/>
      </w:pPr>
      <w:bookmarkStart w:id="0" w:name="_GoBack"/>
      <w:bookmarkEnd w:id="0"/>
      <w:r w:rsidRPr="00A40264">
        <w:rPr>
          <w:caps/>
        </w:rPr>
        <w:t>ПОСТАНОВЛЕНИЕ</w:t>
      </w:r>
      <w:r>
        <w:rPr>
          <w:caps/>
        </w:rPr>
        <w:t> </w:t>
      </w:r>
      <w:r w:rsidRPr="00A40264">
        <w:rPr>
          <w:caps/>
        </w:rPr>
        <w:t>МИНИСТЕРСТВА ЛЕСНОГО ХОЗЯЙСТВА РЕСПУБЛИКИ</w:t>
      </w:r>
      <w:r>
        <w:rPr>
          <w:caps/>
        </w:rPr>
        <w:t> </w:t>
      </w:r>
      <w:r w:rsidRPr="00A40264">
        <w:rPr>
          <w:caps/>
        </w:rPr>
        <w:t>БЕЛАРУСЬ</w:t>
      </w:r>
    </w:p>
    <w:p w:rsidR="00457264" w:rsidRPr="00A40264" w:rsidRDefault="00457264" w:rsidP="00457264">
      <w:pPr>
        <w:spacing w:after="60"/>
        <w:jc w:val="center"/>
      </w:pPr>
      <w:r w:rsidRPr="00A40264">
        <w:t>16 декабря 2024 г. № 43</w:t>
      </w:r>
    </w:p>
    <w:p w:rsidR="00457264" w:rsidRPr="00A40264" w:rsidRDefault="00457264" w:rsidP="00457264">
      <w:pPr>
        <w:spacing w:before="240" w:after="240"/>
      </w:pPr>
      <w:r w:rsidRPr="00A40264">
        <w:rPr>
          <w:b/>
          <w:bCs/>
          <w:sz w:val="28"/>
          <w:szCs w:val="28"/>
        </w:rPr>
        <w:t>Об утверждении регламентов административных процедур</w:t>
      </w:r>
    </w:p>
    <w:p w:rsidR="00457264" w:rsidRPr="00A40264" w:rsidRDefault="00457264" w:rsidP="00457264">
      <w:pPr>
        <w:spacing w:after="60"/>
        <w:ind w:firstLine="566"/>
        <w:jc w:val="both"/>
      </w:pPr>
      <w:r w:rsidRPr="00A40264">
        <w:t>На основании абзаца третьего статьи</w:t>
      </w:r>
      <w:r>
        <w:t> </w:t>
      </w:r>
      <w:r w:rsidRPr="00A40264">
        <w:t>9</w:t>
      </w:r>
      <w:r w:rsidRPr="00A40264">
        <w:rPr>
          <w:vertAlign w:val="superscript"/>
        </w:rPr>
        <w:t>1</w:t>
      </w:r>
      <w:r w:rsidRPr="00A40264">
        <w:t xml:space="preserve"> Закона Республики Беларусь от</w:t>
      </w:r>
      <w:r>
        <w:t> </w:t>
      </w:r>
      <w:r w:rsidRPr="00A40264">
        <w:t>28</w:t>
      </w:r>
      <w:r>
        <w:t> </w:t>
      </w:r>
      <w:r w:rsidRPr="00A40264">
        <w:t>октября 2008</w:t>
      </w:r>
      <w:r>
        <w:t> </w:t>
      </w:r>
      <w:r w:rsidRPr="00A40264">
        <w:t>г. №</w:t>
      </w:r>
      <w:r>
        <w:t> </w:t>
      </w:r>
      <w:r w:rsidRPr="00A40264">
        <w:t>433-З «Об</w:t>
      </w:r>
      <w:r>
        <w:t> </w:t>
      </w:r>
      <w:r w:rsidRPr="00A40264">
        <w:t>основах административных процедур», подпункта</w:t>
      </w:r>
      <w:r>
        <w:t> </w:t>
      </w:r>
      <w:r w:rsidRPr="00A40264">
        <w:t>5.1 пункта</w:t>
      </w:r>
      <w:r>
        <w:t> </w:t>
      </w:r>
      <w:r w:rsidRPr="00A40264">
        <w:t>5 Положения о</w:t>
      </w:r>
      <w:r>
        <w:t> </w:t>
      </w:r>
      <w:r w:rsidRPr="00A40264">
        <w:t>Министерстве лесного хозяйства Республики Беларусь, утвержденного постановлением Совета Министров Республики Беларусь от</w:t>
      </w:r>
      <w:r>
        <w:t> </w:t>
      </w:r>
      <w:r w:rsidRPr="00A40264">
        <w:t>16</w:t>
      </w:r>
      <w:r>
        <w:t> </w:t>
      </w:r>
      <w:r w:rsidRPr="00A40264">
        <w:t>марта 2004</w:t>
      </w:r>
      <w:r>
        <w:t> </w:t>
      </w:r>
      <w:r w:rsidRPr="00A40264">
        <w:t>г. №</w:t>
      </w:r>
      <w:r>
        <w:t> </w:t>
      </w:r>
      <w:r w:rsidRPr="00A40264">
        <w:t>298, Министерство лесного хозяйства Республики Беларусь ПОСТАНОВЛЯЕТ:</w:t>
      </w:r>
    </w:p>
    <w:p w:rsidR="00457264" w:rsidRPr="00A40264" w:rsidRDefault="00457264" w:rsidP="00457264">
      <w:pPr>
        <w:spacing w:after="60"/>
        <w:ind w:firstLine="566"/>
        <w:jc w:val="both"/>
      </w:pPr>
      <w:r w:rsidRPr="00A40264">
        <w:t>1.</w:t>
      </w:r>
      <w:r>
        <w:t> </w:t>
      </w:r>
      <w:r w:rsidRPr="00A40264">
        <w:t>Утвердить:</w:t>
      </w:r>
    </w:p>
    <w:p w:rsidR="00457264" w:rsidRPr="00A40264" w:rsidRDefault="00457264" w:rsidP="00457264">
      <w:pPr>
        <w:spacing w:after="60"/>
        <w:ind w:firstLine="566"/>
        <w:jc w:val="both"/>
      </w:pPr>
      <w:r w:rsidRPr="00A40264">
        <w:t>Регламент административной процедуры, осуществляемой в</w:t>
      </w:r>
      <w:r>
        <w:t> </w:t>
      </w:r>
      <w:r w:rsidRPr="00A40264">
        <w:t>отношении субъектов хозяйствования, по</w:t>
      </w:r>
      <w:r>
        <w:t> </w:t>
      </w:r>
      <w:r w:rsidRPr="00A40264">
        <w:t>подпункту* 6.8.1 «Получение решения о</w:t>
      </w:r>
      <w:r>
        <w:t> </w:t>
      </w:r>
      <w:r w:rsidRPr="00A40264">
        <w:t>предоставлении участка лесного фонда в</w:t>
      </w:r>
      <w:r>
        <w:t> </w:t>
      </w:r>
      <w:r w:rsidRPr="00A40264">
        <w:t>аренду для</w:t>
      </w:r>
      <w:r>
        <w:t> </w:t>
      </w:r>
      <w:r w:rsidRPr="00A40264">
        <w:t>заготовки живицы, второстепенных лесных ресурсов, побочного лесопользования» (прилагается);</w:t>
      </w:r>
    </w:p>
    <w:p w:rsidR="00457264" w:rsidRPr="00A40264" w:rsidRDefault="00457264" w:rsidP="00457264">
      <w:pPr>
        <w:spacing w:after="60"/>
        <w:ind w:firstLine="566"/>
        <w:jc w:val="both"/>
      </w:pPr>
      <w:r w:rsidRPr="00A40264">
        <w:t>Регламент административной процедуры, осуществляемой в</w:t>
      </w:r>
      <w:r>
        <w:t> </w:t>
      </w:r>
      <w:r w:rsidRPr="00A40264">
        <w:t>отношении субъектов хозяйствования, по</w:t>
      </w:r>
      <w:r>
        <w:t> </w:t>
      </w:r>
      <w:r w:rsidRPr="00A40264">
        <w:t>подпункту</w:t>
      </w:r>
      <w:r>
        <w:t> </w:t>
      </w:r>
      <w:r w:rsidRPr="00A40264">
        <w:t>6.8.2 «Получение решения о</w:t>
      </w:r>
      <w:r>
        <w:t> </w:t>
      </w:r>
      <w:r w:rsidRPr="00A40264">
        <w:t>предоставлении участка лесного фонда для</w:t>
      </w:r>
      <w:r>
        <w:t> </w:t>
      </w:r>
      <w:r w:rsidRPr="00A40264">
        <w:t>лесопользования в</w:t>
      </w:r>
      <w:r>
        <w:t> </w:t>
      </w:r>
      <w:r w:rsidRPr="00A40264">
        <w:t>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мероприятий» (прилагается);</w:t>
      </w:r>
    </w:p>
    <w:p w:rsidR="00457264" w:rsidRPr="00A40264" w:rsidRDefault="00457264" w:rsidP="00457264">
      <w:pPr>
        <w:spacing w:after="60"/>
        <w:ind w:firstLine="566"/>
        <w:jc w:val="both"/>
      </w:pPr>
      <w:r w:rsidRPr="00A40264">
        <w:t>Регламент административной процедуры, осуществляемой в</w:t>
      </w:r>
      <w:r>
        <w:t> </w:t>
      </w:r>
      <w:r w:rsidRPr="00A40264">
        <w:t>отношении субъектов хозяйствования, по</w:t>
      </w:r>
      <w:r>
        <w:t> </w:t>
      </w:r>
      <w:r w:rsidRPr="00A40264">
        <w:t>подпункту</w:t>
      </w:r>
      <w:r>
        <w:t> </w:t>
      </w:r>
      <w:r w:rsidRPr="00A40264">
        <w:t>6.8.3 «Получение решения о</w:t>
      </w:r>
      <w:r>
        <w:t> </w:t>
      </w:r>
      <w:r w:rsidRPr="00A40264">
        <w:t>предоставлении участка лесного фонда в</w:t>
      </w:r>
      <w:r>
        <w:t> </w:t>
      </w:r>
      <w:r w:rsidRPr="00A40264">
        <w:t>аренду для</w:t>
      </w:r>
      <w:r>
        <w:t> </w:t>
      </w:r>
      <w:r w:rsidRPr="00A40264">
        <w:t>заготовки древесины юридическому лицу, производящему продукцию деревообработки и</w:t>
      </w:r>
      <w:r>
        <w:t> </w:t>
      </w:r>
      <w:r w:rsidRPr="00A40264">
        <w:t>реализующему инвестиционный проект, отвечающий установленным Советом Министров Республики Беларусь критериям» (прилагается);</w:t>
      </w:r>
    </w:p>
    <w:p w:rsidR="00457264" w:rsidRPr="00A40264" w:rsidRDefault="00457264" w:rsidP="00457264">
      <w:pPr>
        <w:spacing w:after="60"/>
        <w:ind w:firstLine="566"/>
        <w:jc w:val="both"/>
      </w:pPr>
      <w:r w:rsidRPr="00A40264">
        <w:t>Регламент административной процедуры, осуществляемой в</w:t>
      </w:r>
      <w:r>
        <w:t> </w:t>
      </w:r>
      <w:r w:rsidRPr="00A40264">
        <w:t>отношении субъектов хозяйствования, по</w:t>
      </w:r>
      <w:r>
        <w:t> </w:t>
      </w:r>
      <w:r w:rsidRPr="00A40264">
        <w:t>подпункту</w:t>
      </w:r>
      <w:r>
        <w:t> </w:t>
      </w:r>
      <w:r w:rsidRPr="00A40264">
        <w:t>6.11.1 «Получение лесорубочного билета» (прилагается);</w:t>
      </w:r>
    </w:p>
    <w:p w:rsidR="00457264" w:rsidRPr="00A40264" w:rsidRDefault="00457264" w:rsidP="00457264">
      <w:pPr>
        <w:spacing w:after="60"/>
        <w:ind w:firstLine="566"/>
        <w:jc w:val="both"/>
      </w:pPr>
      <w:r w:rsidRPr="00A40264">
        <w:t>Регламент административной процедуры, осуществляемой в</w:t>
      </w:r>
      <w:r>
        <w:t> </w:t>
      </w:r>
      <w:r w:rsidRPr="00A40264">
        <w:t>отношении субъектов хозяйствования, по</w:t>
      </w:r>
      <w:r>
        <w:t> </w:t>
      </w:r>
      <w:r w:rsidRPr="00A40264">
        <w:t>подпункту</w:t>
      </w:r>
      <w:r>
        <w:t> </w:t>
      </w:r>
      <w:r w:rsidRPr="00A40264">
        <w:t>6.11.2 «Получение лесного билета» (прилагается);</w:t>
      </w:r>
    </w:p>
    <w:p w:rsidR="00457264" w:rsidRPr="00A40264" w:rsidRDefault="00457264" w:rsidP="00457264">
      <w:pPr>
        <w:spacing w:after="60"/>
        <w:ind w:firstLine="566"/>
        <w:jc w:val="both"/>
      </w:pPr>
      <w:r w:rsidRPr="00A40264">
        <w:t>Регламент административной процедуры, осуществляемой в</w:t>
      </w:r>
      <w:r>
        <w:t> </w:t>
      </w:r>
      <w:r w:rsidRPr="00A40264">
        <w:t>отношении субъектов хозяйствования, по</w:t>
      </w:r>
      <w:r>
        <w:t> </w:t>
      </w:r>
      <w:r w:rsidRPr="00A40264">
        <w:t>подпункту</w:t>
      </w:r>
      <w:r>
        <w:t> </w:t>
      </w:r>
      <w:r w:rsidRPr="00A40264">
        <w:t>6.11.3 «Получение решения о</w:t>
      </w:r>
      <w:r>
        <w:t> </w:t>
      </w:r>
      <w:r w:rsidRPr="00A40264">
        <w:t>предоставлении отсрочки на</w:t>
      </w:r>
      <w:r>
        <w:t> </w:t>
      </w:r>
      <w:r w:rsidRPr="00A40264">
        <w:t>проведение рубок леса и</w:t>
      </w:r>
      <w:r>
        <w:t> </w:t>
      </w:r>
      <w:r w:rsidRPr="00A40264">
        <w:t>(или) вывозку древесины» (прилагается);</w:t>
      </w:r>
    </w:p>
    <w:p w:rsidR="00457264" w:rsidRPr="00A40264" w:rsidRDefault="00457264" w:rsidP="00457264">
      <w:pPr>
        <w:spacing w:after="60"/>
        <w:ind w:firstLine="566"/>
        <w:jc w:val="both"/>
      </w:pPr>
      <w:r w:rsidRPr="00A40264">
        <w:t>Регламент административной процедуры, осуществляемой в</w:t>
      </w:r>
      <w:r>
        <w:t> </w:t>
      </w:r>
      <w:r w:rsidRPr="00A40264">
        <w:t>отношении субъектов хозяйствования, по</w:t>
      </w:r>
      <w:r>
        <w:t> </w:t>
      </w:r>
      <w:r w:rsidRPr="00A40264">
        <w:t>подпункту</w:t>
      </w:r>
      <w:r>
        <w:t> </w:t>
      </w:r>
      <w:r w:rsidRPr="00A40264">
        <w:t>6.11.4 «Получение решения о</w:t>
      </w:r>
      <w:r>
        <w:t> </w:t>
      </w:r>
      <w:r w:rsidRPr="00A40264">
        <w:t>предоставлении участка лесного фонда для</w:t>
      </w:r>
      <w:r>
        <w:t> </w:t>
      </w:r>
      <w:r w:rsidRPr="00A40264">
        <w:t>осуществления лесопользования в</w:t>
      </w:r>
      <w:r>
        <w:t> </w:t>
      </w:r>
      <w:r w:rsidRPr="00A40264">
        <w:t>научно-исследовательских и</w:t>
      </w:r>
      <w:r>
        <w:t> </w:t>
      </w:r>
      <w:r w:rsidRPr="00A40264">
        <w:t>образовательных целях» (прилагается).</w:t>
      </w:r>
    </w:p>
    <w:p w:rsidR="00457264" w:rsidRPr="00A40264" w:rsidRDefault="00457264" w:rsidP="00457264">
      <w:pPr>
        <w:spacing w:after="60"/>
        <w:jc w:val="both"/>
      </w:pPr>
      <w:r w:rsidRPr="00A40264">
        <w:rPr>
          <w:sz w:val="20"/>
          <w:szCs w:val="20"/>
        </w:rPr>
        <w:t>______________________________</w:t>
      </w:r>
    </w:p>
    <w:p w:rsidR="00457264" w:rsidRPr="00A40264" w:rsidRDefault="00457264" w:rsidP="00457264">
      <w:pPr>
        <w:spacing w:after="240"/>
        <w:ind w:firstLine="566"/>
        <w:jc w:val="both"/>
      </w:pPr>
      <w:r w:rsidRPr="00A40264">
        <w:rPr>
          <w:sz w:val="20"/>
          <w:szCs w:val="20"/>
        </w:rPr>
        <w:t>* Для целей настоящего постановления под</w:t>
      </w:r>
      <w:r>
        <w:rPr>
          <w:sz w:val="20"/>
          <w:szCs w:val="20"/>
        </w:rPr>
        <w:t> </w:t>
      </w:r>
      <w:r w:rsidRPr="00A40264">
        <w:rPr>
          <w:sz w:val="20"/>
          <w:szCs w:val="20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A40264">
        <w:rPr>
          <w:sz w:val="20"/>
          <w:szCs w:val="20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A40264">
        <w:rPr>
          <w:sz w:val="20"/>
          <w:szCs w:val="20"/>
        </w:rPr>
        <w:t>24</w:t>
      </w:r>
      <w:r>
        <w:rPr>
          <w:sz w:val="20"/>
          <w:szCs w:val="20"/>
        </w:rPr>
        <w:t> </w:t>
      </w:r>
      <w:r w:rsidRPr="00A40264">
        <w:rPr>
          <w:sz w:val="20"/>
          <w:szCs w:val="20"/>
        </w:rPr>
        <w:t>сентября 2021</w:t>
      </w:r>
      <w:r>
        <w:rPr>
          <w:sz w:val="20"/>
          <w:szCs w:val="20"/>
        </w:rPr>
        <w:t> </w:t>
      </w:r>
      <w:r w:rsidRPr="00A40264">
        <w:rPr>
          <w:sz w:val="20"/>
          <w:szCs w:val="20"/>
        </w:rPr>
        <w:t>г. №</w:t>
      </w:r>
      <w:r>
        <w:rPr>
          <w:sz w:val="20"/>
          <w:szCs w:val="20"/>
        </w:rPr>
        <w:t> </w:t>
      </w:r>
      <w:r w:rsidRPr="00A40264">
        <w:rPr>
          <w:sz w:val="20"/>
          <w:szCs w:val="20"/>
        </w:rPr>
        <w:t>548.</w:t>
      </w:r>
    </w:p>
    <w:p w:rsidR="00457264" w:rsidRPr="00A40264" w:rsidRDefault="00457264" w:rsidP="00457264">
      <w:pPr>
        <w:spacing w:after="60"/>
        <w:ind w:firstLine="566"/>
        <w:jc w:val="both"/>
      </w:pPr>
      <w:r w:rsidRPr="00A40264">
        <w:t>2.</w:t>
      </w:r>
      <w:r>
        <w:t> </w:t>
      </w:r>
      <w:r w:rsidRPr="00A40264">
        <w:t>Настоящее постановление вступает в</w:t>
      </w:r>
      <w:r>
        <w:t> </w:t>
      </w:r>
      <w:r w:rsidRPr="00A40264">
        <w:t>силу после его официального опубликования.</w:t>
      </w:r>
    </w:p>
    <w:p w:rsidR="00457264" w:rsidRPr="00A40264" w:rsidRDefault="00457264" w:rsidP="00457264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457264" w:rsidTr="007B19F5">
        <w:trPr>
          <w:trHeight w:val="377"/>
        </w:trPr>
        <w:tc>
          <w:tcPr>
            <w:tcW w:w="2500" w:type="pct"/>
            <w:vMerge w:val="restart"/>
            <w:vAlign w:val="bottom"/>
          </w:tcPr>
          <w:p w:rsidR="00457264" w:rsidRDefault="00457264" w:rsidP="007B19F5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Министр</w:t>
            </w:r>
          </w:p>
        </w:tc>
        <w:tc>
          <w:tcPr>
            <w:tcW w:w="2500" w:type="pct"/>
            <w:vMerge w:val="restart"/>
            <w:vAlign w:val="bottom"/>
          </w:tcPr>
          <w:p w:rsidR="00457264" w:rsidRDefault="00457264" w:rsidP="007B19F5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А.А.Кулик</w:t>
            </w:r>
            <w:proofErr w:type="spellEnd"/>
          </w:p>
        </w:tc>
      </w:tr>
    </w:tbl>
    <w:p w:rsidR="00457264" w:rsidRDefault="00457264" w:rsidP="00457264">
      <w:pPr>
        <w:spacing w:after="60"/>
        <w:ind w:firstLine="566"/>
        <w:jc w:val="both"/>
      </w:pPr>
      <w:r>
        <w:t> </w:t>
      </w:r>
    </w:p>
    <w:p w:rsidR="00457264" w:rsidRDefault="00457264" w:rsidP="00457264">
      <w:r>
        <w:rPr>
          <w:sz w:val="22"/>
          <w:szCs w:val="22"/>
        </w:rPr>
        <w:t>СОГЛАСОВАНО</w:t>
      </w:r>
    </w:p>
    <w:p w:rsidR="00457264" w:rsidRDefault="00457264" w:rsidP="00457264">
      <w:pPr>
        <w:spacing w:after="160"/>
      </w:pPr>
      <w:r>
        <w:rPr>
          <w:sz w:val="22"/>
          <w:szCs w:val="22"/>
        </w:rPr>
        <w:t>Министерство образования</w:t>
      </w:r>
      <w:r>
        <w:br/>
      </w:r>
      <w:r>
        <w:rPr>
          <w:sz w:val="22"/>
          <w:szCs w:val="22"/>
        </w:rPr>
        <w:t>Республики Беларусь</w:t>
      </w:r>
    </w:p>
    <w:p w:rsidR="00457264" w:rsidRDefault="00457264" w:rsidP="00457264">
      <w:pPr>
        <w:spacing w:after="160"/>
      </w:pPr>
      <w:r>
        <w:rPr>
          <w:sz w:val="22"/>
          <w:szCs w:val="22"/>
        </w:rPr>
        <w:t>Министерство экономики</w:t>
      </w:r>
      <w:r>
        <w:br/>
      </w:r>
      <w:r>
        <w:rPr>
          <w:sz w:val="22"/>
          <w:szCs w:val="22"/>
        </w:rPr>
        <w:t>Республики Беларусь</w:t>
      </w:r>
    </w:p>
    <w:p w:rsidR="00457264" w:rsidRPr="00A40264" w:rsidRDefault="00457264" w:rsidP="00457264">
      <w:pPr>
        <w:spacing w:after="160"/>
      </w:pPr>
      <w:r w:rsidRPr="00A40264">
        <w:rPr>
          <w:sz w:val="22"/>
          <w:szCs w:val="22"/>
        </w:rPr>
        <w:lastRenderedPageBreak/>
        <w:t>Министерство природных ресурсов</w:t>
      </w:r>
      <w:r w:rsidRPr="00A40264">
        <w:br/>
      </w:r>
      <w:r w:rsidRPr="00A40264">
        <w:rPr>
          <w:sz w:val="22"/>
          <w:szCs w:val="22"/>
        </w:rPr>
        <w:t>и охраны окружающей среды</w:t>
      </w:r>
      <w:r w:rsidRPr="00A40264">
        <w:br/>
      </w:r>
      <w:r w:rsidRPr="00A40264">
        <w:rPr>
          <w:sz w:val="22"/>
          <w:szCs w:val="22"/>
        </w:rPr>
        <w:t>Республики Беларусь</w:t>
      </w:r>
    </w:p>
    <w:p w:rsidR="00457264" w:rsidRPr="00A40264" w:rsidRDefault="00457264" w:rsidP="00457264">
      <w:pPr>
        <w:spacing w:after="160"/>
      </w:pPr>
      <w:r w:rsidRPr="00A40264">
        <w:rPr>
          <w:sz w:val="22"/>
          <w:szCs w:val="22"/>
        </w:rPr>
        <w:t>Управление делами</w:t>
      </w:r>
      <w:r w:rsidRPr="00A40264">
        <w:br/>
      </w:r>
      <w:r w:rsidRPr="00A40264">
        <w:rPr>
          <w:sz w:val="22"/>
          <w:szCs w:val="22"/>
        </w:rPr>
        <w:t>Президента Республики Беларусь</w:t>
      </w:r>
    </w:p>
    <w:p w:rsidR="00457264" w:rsidRPr="00A40264" w:rsidRDefault="00457264" w:rsidP="00457264">
      <w:pPr>
        <w:spacing w:after="160"/>
      </w:pPr>
      <w:r w:rsidRPr="00A40264">
        <w:rPr>
          <w:sz w:val="22"/>
          <w:szCs w:val="22"/>
        </w:rPr>
        <w:t>Государственное учреждение</w:t>
      </w:r>
      <w:r w:rsidRPr="00A40264">
        <w:br/>
      </w:r>
      <w:r w:rsidRPr="00A40264">
        <w:rPr>
          <w:sz w:val="22"/>
          <w:szCs w:val="22"/>
        </w:rPr>
        <w:t>«Администрация Китайско-Белорусского</w:t>
      </w:r>
      <w:r w:rsidRPr="00A40264">
        <w:br/>
      </w:r>
      <w:r w:rsidRPr="00A40264">
        <w:rPr>
          <w:sz w:val="22"/>
          <w:szCs w:val="22"/>
        </w:rPr>
        <w:t>индустриального парка «Великий камень»</w:t>
      </w:r>
    </w:p>
    <w:p w:rsidR="00457264" w:rsidRPr="00A40264" w:rsidRDefault="00457264" w:rsidP="00457264">
      <w:pPr>
        <w:spacing w:after="160"/>
      </w:pPr>
      <w:r w:rsidRPr="00A40264">
        <w:rPr>
          <w:sz w:val="22"/>
          <w:szCs w:val="22"/>
        </w:rPr>
        <w:t>Национальная академия</w:t>
      </w:r>
      <w:r w:rsidRPr="00A40264">
        <w:br/>
      </w:r>
      <w:r w:rsidRPr="00A40264">
        <w:rPr>
          <w:sz w:val="22"/>
          <w:szCs w:val="22"/>
        </w:rPr>
        <w:t>наук Беларуси</w:t>
      </w:r>
    </w:p>
    <w:p w:rsidR="00457264" w:rsidRPr="00A40264" w:rsidRDefault="00457264" w:rsidP="00457264">
      <w:pPr>
        <w:spacing w:after="160"/>
      </w:pPr>
      <w:r w:rsidRPr="00A40264">
        <w:rPr>
          <w:sz w:val="22"/>
          <w:szCs w:val="22"/>
        </w:rPr>
        <w:t>Брестский областной</w:t>
      </w:r>
      <w:r w:rsidRPr="00A40264">
        <w:br/>
      </w:r>
      <w:r w:rsidRPr="00A40264">
        <w:rPr>
          <w:sz w:val="22"/>
          <w:szCs w:val="22"/>
        </w:rPr>
        <w:t>исполнительный комитет</w:t>
      </w:r>
    </w:p>
    <w:p w:rsidR="00457264" w:rsidRPr="00A40264" w:rsidRDefault="00457264" w:rsidP="00457264">
      <w:pPr>
        <w:spacing w:after="160"/>
      </w:pPr>
      <w:r w:rsidRPr="00A40264">
        <w:rPr>
          <w:sz w:val="22"/>
          <w:szCs w:val="22"/>
        </w:rPr>
        <w:t>Витебский областной</w:t>
      </w:r>
      <w:r w:rsidRPr="00A40264">
        <w:br/>
      </w:r>
      <w:r w:rsidRPr="00A40264">
        <w:rPr>
          <w:sz w:val="22"/>
          <w:szCs w:val="22"/>
        </w:rPr>
        <w:t>исполнительный комитет</w:t>
      </w:r>
    </w:p>
    <w:p w:rsidR="00457264" w:rsidRPr="00A40264" w:rsidRDefault="00457264" w:rsidP="00457264">
      <w:pPr>
        <w:spacing w:after="160"/>
      </w:pPr>
      <w:r w:rsidRPr="00A40264">
        <w:rPr>
          <w:sz w:val="22"/>
          <w:szCs w:val="22"/>
        </w:rPr>
        <w:t>Гомельский областной</w:t>
      </w:r>
      <w:r w:rsidRPr="00A40264">
        <w:br/>
      </w:r>
      <w:r w:rsidRPr="00A40264">
        <w:rPr>
          <w:sz w:val="22"/>
          <w:szCs w:val="22"/>
        </w:rPr>
        <w:t>исполнительный комитет</w:t>
      </w:r>
    </w:p>
    <w:p w:rsidR="00457264" w:rsidRPr="00A40264" w:rsidRDefault="00457264" w:rsidP="00457264">
      <w:pPr>
        <w:spacing w:after="160"/>
      </w:pPr>
      <w:r w:rsidRPr="00A40264">
        <w:rPr>
          <w:sz w:val="22"/>
          <w:szCs w:val="22"/>
        </w:rPr>
        <w:t>Гродненский областной</w:t>
      </w:r>
      <w:r w:rsidRPr="00A40264">
        <w:br/>
      </w:r>
      <w:r w:rsidRPr="00A40264">
        <w:rPr>
          <w:sz w:val="22"/>
          <w:szCs w:val="22"/>
        </w:rPr>
        <w:t>исполнительный комитет</w:t>
      </w:r>
    </w:p>
    <w:p w:rsidR="00457264" w:rsidRPr="00A40264" w:rsidRDefault="00457264" w:rsidP="00457264">
      <w:pPr>
        <w:spacing w:after="160"/>
      </w:pPr>
      <w:r w:rsidRPr="00A40264">
        <w:rPr>
          <w:sz w:val="22"/>
          <w:szCs w:val="22"/>
        </w:rPr>
        <w:t>Минский областной</w:t>
      </w:r>
      <w:r w:rsidRPr="00A40264">
        <w:br/>
      </w:r>
      <w:r w:rsidRPr="00A40264">
        <w:rPr>
          <w:sz w:val="22"/>
          <w:szCs w:val="22"/>
        </w:rPr>
        <w:t>исполнительный комитет</w:t>
      </w:r>
    </w:p>
    <w:p w:rsidR="00457264" w:rsidRPr="00A40264" w:rsidRDefault="00457264" w:rsidP="00457264">
      <w:pPr>
        <w:spacing w:after="160"/>
      </w:pPr>
      <w:r w:rsidRPr="00A40264">
        <w:rPr>
          <w:sz w:val="22"/>
          <w:szCs w:val="22"/>
        </w:rPr>
        <w:t>Минский городской</w:t>
      </w:r>
      <w:r w:rsidRPr="00A40264">
        <w:br/>
      </w:r>
      <w:r w:rsidRPr="00A40264">
        <w:rPr>
          <w:sz w:val="22"/>
          <w:szCs w:val="22"/>
        </w:rPr>
        <w:t>исполнительный комитет</w:t>
      </w:r>
    </w:p>
    <w:p w:rsidR="00457264" w:rsidRPr="00A40264" w:rsidRDefault="00457264" w:rsidP="00457264">
      <w:pPr>
        <w:spacing w:after="160"/>
      </w:pPr>
      <w:r w:rsidRPr="00A40264">
        <w:rPr>
          <w:sz w:val="22"/>
          <w:szCs w:val="22"/>
        </w:rPr>
        <w:t>Могилевский областной</w:t>
      </w:r>
      <w:r w:rsidRPr="00A40264">
        <w:br/>
      </w:r>
      <w:r w:rsidRPr="00A40264">
        <w:rPr>
          <w:sz w:val="22"/>
          <w:szCs w:val="22"/>
        </w:rPr>
        <w:t>исполнительный комитет</w:t>
      </w:r>
    </w:p>
    <w:p w:rsidR="00457264" w:rsidRPr="00A40264" w:rsidRDefault="00457264" w:rsidP="00457264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4"/>
        <w:gridCol w:w="3504"/>
      </w:tblGrid>
      <w:tr w:rsidR="00457264" w:rsidRPr="00A40264" w:rsidTr="007B19F5">
        <w:trPr>
          <w:trHeight w:val="377"/>
        </w:trPr>
        <w:tc>
          <w:tcPr>
            <w:tcW w:w="3182" w:type="pct"/>
            <w:vMerge w:val="restart"/>
          </w:tcPr>
          <w:p w:rsidR="00457264" w:rsidRPr="00A40264" w:rsidRDefault="00457264" w:rsidP="007B19F5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18" w:type="pct"/>
            <w:vMerge w:val="restart"/>
          </w:tcPr>
          <w:p w:rsidR="00457264" w:rsidRPr="00A40264" w:rsidRDefault="00457264" w:rsidP="007B19F5">
            <w:pPr>
              <w:spacing w:after="120"/>
            </w:pPr>
            <w:r w:rsidRPr="00A40264">
              <w:rPr>
                <w:sz w:val="22"/>
                <w:szCs w:val="22"/>
              </w:rPr>
              <w:t>УТВЕРЖДЕНО</w:t>
            </w:r>
          </w:p>
          <w:p w:rsidR="00457264" w:rsidRPr="00A40264" w:rsidRDefault="00457264" w:rsidP="007B19F5">
            <w:pPr>
              <w:spacing w:after="60"/>
            </w:pPr>
            <w:r w:rsidRPr="00A40264">
              <w:rPr>
                <w:sz w:val="22"/>
                <w:szCs w:val="22"/>
              </w:rPr>
              <w:t>Постановление</w:t>
            </w:r>
            <w:r w:rsidRPr="00A40264">
              <w:br/>
            </w:r>
            <w:r w:rsidRPr="00A40264">
              <w:rPr>
                <w:sz w:val="22"/>
                <w:szCs w:val="22"/>
              </w:rPr>
              <w:t>Министерства лесного хозяйства</w:t>
            </w:r>
            <w:r w:rsidRPr="00A40264">
              <w:br/>
            </w:r>
            <w:r w:rsidRPr="00A40264">
              <w:rPr>
                <w:sz w:val="22"/>
                <w:szCs w:val="22"/>
              </w:rPr>
              <w:t>Республики Беларусь</w:t>
            </w:r>
            <w:r w:rsidRPr="00A40264">
              <w:br/>
            </w:r>
            <w:r w:rsidRPr="00A40264">
              <w:rPr>
                <w:sz w:val="22"/>
                <w:szCs w:val="22"/>
              </w:rPr>
              <w:t>16.12.2024 №</w:t>
            </w:r>
            <w:r>
              <w:rPr>
                <w:sz w:val="22"/>
                <w:szCs w:val="22"/>
              </w:rPr>
              <w:t> </w:t>
            </w:r>
            <w:r w:rsidRPr="00A40264">
              <w:rPr>
                <w:sz w:val="22"/>
                <w:szCs w:val="22"/>
              </w:rPr>
              <w:t>43</w:t>
            </w:r>
          </w:p>
        </w:tc>
      </w:tr>
    </w:tbl>
    <w:p w:rsidR="00457264" w:rsidRPr="00A40264" w:rsidRDefault="00457264" w:rsidP="00457264">
      <w:pPr>
        <w:spacing w:before="240" w:after="240"/>
      </w:pPr>
      <w:r w:rsidRPr="00A40264">
        <w:rPr>
          <w:b/>
          <w:bCs/>
        </w:rPr>
        <w:t>РЕГЛАМЕНТ</w:t>
      </w:r>
      <w:r w:rsidRPr="00A40264">
        <w:br/>
      </w:r>
      <w:r w:rsidRPr="00A40264">
        <w:rPr>
          <w:b/>
          <w:bCs/>
        </w:rPr>
        <w:t>административной процедуры, осуществляемой в</w:t>
      </w:r>
      <w:r>
        <w:rPr>
          <w:b/>
          <w:bCs/>
        </w:rPr>
        <w:t> </w:t>
      </w:r>
      <w:r w:rsidRPr="00A40264">
        <w:rPr>
          <w:b/>
          <w:bCs/>
        </w:rPr>
        <w:t>отношении субъектов хозяйствования, по</w:t>
      </w:r>
      <w:r>
        <w:rPr>
          <w:b/>
          <w:bCs/>
        </w:rPr>
        <w:t> </w:t>
      </w:r>
      <w:r w:rsidRPr="00A40264">
        <w:rPr>
          <w:b/>
          <w:bCs/>
        </w:rPr>
        <w:t>подпункту</w:t>
      </w:r>
      <w:r>
        <w:rPr>
          <w:b/>
          <w:bCs/>
        </w:rPr>
        <w:t> </w:t>
      </w:r>
      <w:r w:rsidRPr="00A40264">
        <w:rPr>
          <w:b/>
          <w:bCs/>
        </w:rPr>
        <w:t>6.8.1 «Получение решения о</w:t>
      </w:r>
      <w:r>
        <w:rPr>
          <w:b/>
          <w:bCs/>
        </w:rPr>
        <w:t> </w:t>
      </w:r>
      <w:r w:rsidRPr="00A40264">
        <w:rPr>
          <w:b/>
          <w:bCs/>
        </w:rPr>
        <w:t>предоставлении участка лесного фонда в</w:t>
      </w:r>
      <w:r>
        <w:rPr>
          <w:b/>
          <w:bCs/>
        </w:rPr>
        <w:t> </w:t>
      </w:r>
      <w:r w:rsidRPr="00A40264">
        <w:rPr>
          <w:b/>
          <w:bCs/>
        </w:rPr>
        <w:t>аренду для</w:t>
      </w:r>
      <w:r>
        <w:rPr>
          <w:b/>
          <w:bCs/>
        </w:rPr>
        <w:t> </w:t>
      </w:r>
      <w:r w:rsidRPr="00A40264">
        <w:rPr>
          <w:b/>
          <w:bCs/>
        </w:rPr>
        <w:t>заготовки живицы, второстепенных лесных ресурсов, побочного лесопользования»</w:t>
      </w:r>
    </w:p>
    <w:p w:rsidR="00457264" w:rsidRPr="00A40264" w:rsidRDefault="00457264" w:rsidP="00457264">
      <w:pPr>
        <w:spacing w:after="60"/>
        <w:ind w:firstLine="566"/>
        <w:jc w:val="both"/>
      </w:pPr>
      <w:r w:rsidRPr="00A40264">
        <w:t>1.</w:t>
      </w:r>
      <w:r>
        <w:t> </w:t>
      </w:r>
      <w:r w:rsidRPr="00A40264">
        <w:t>Особенности осуществления административной процедуры:</w:t>
      </w:r>
    </w:p>
    <w:p w:rsidR="00457264" w:rsidRPr="00A40264" w:rsidRDefault="00457264" w:rsidP="00457264">
      <w:pPr>
        <w:spacing w:after="60"/>
        <w:ind w:firstLine="566"/>
        <w:jc w:val="both"/>
      </w:pPr>
      <w:r w:rsidRPr="00A40264">
        <w:t>1.1.</w:t>
      </w:r>
      <w:r>
        <w:t> </w:t>
      </w:r>
      <w:r w:rsidRPr="00A40264">
        <w:t>наименование уполномоченного органа (подведомственность административной процедуры)</w:t>
      </w:r>
      <w:r>
        <w:t> </w:t>
      </w:r>
      <w:r w:rsidRPr="00A40264">
        <w:t>– Минский городской, городской (городов областного подчинения), районный исполнительный комитет по</w:t>
      </w:r>
      <w:r>
        <w:t> </w:t>
      </w:r>
      <w:r w:rsidRPr="00A40264">
        <w:t>месту нахождения участка лесного фонда, государственное учреждение «Администрация Китайско-Белорусского индустриального парка «Великий камень»;</w:t>
      </w:r>
    </w:p>
    <w:p w:rsidR="00457264" w:rsidRPr="00A40264" w:rsidRDefault="00457264" w:rsidP="00457264">
      <w:pPr>
        <w:spacing w:after="60"/>
        <w:ind w:firstLine="566"/>
        <w:jc w:val="both"/>
      </w:pPr>
      <w:r w:rsidRPr="00A40264">
        <w:t>1.2.</w:t>
      </w:r>
      <w:r>
        <w:t> </w:t>
      </w:r>
      <w:r w:rsidRPr="00A40264"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457264" w:rsidRPr="00A40264" w:rsidRDefault="00457264" w:rsidP="00457264">
      <w:pPr>
        <w:spacing w:after="60"/>
        <w:ind w:firstLine="566"/>
        <w:jc w:val="both"/>
      </w:pPr>
      <w:r w:rsidRPr="00A40264">
        <w:t>Лесной кодекс Республики Беларусь;</w:t>
      </w:r>
    </w:p>
    <w:p w:rsidR="00457264" w:rsidRPr="00A40264" w:rsidRDefault="00457264" w:rsidP="00457264">
      <w:pPr>
        <w:spacing w:after="60"/>
        <w:ind w:firstLine="566"/>
        <w:jc w:val="both"/>
      </w:pPr>
      <w:r w:rsidRPr="00A40264">
        <w:t>Закон Республики Беларусь «Об</w:t>
      </w:r>
      <w:r>
        <w:t> </w:t>
      </w:r>
      <w:r w:rsidRPr="00A40264">
        <w:t>основах административных процедур»;</w:t>
      </w:r>
    </w:p>
    <w:p w:rsidR="00457264" w:rsidRPr="00A40264" w:rsidRDefault="00457264" w:rsidP="00457264">
      <w:pPr>
        <w:spacing w:after="60"/>
        <w:ind w:firstLine="566"/>
        <w:jc w:val="both"/>
      </w:pPr>
      <w:r w:rsidRPr="00A40264">
        <w:lastRenderedPageBreak/>
        <w:t>Указ Президента Республики Беларусь от</w:t>
      </w:r>
      <w:r>
        <w:t> </w:t>
      </w:r>
      <w:r w:rsidRPr="00A40264">
        <w:t>12</w:t>
      </w:r>
      <w:r>
        <w:t> </w:t>
      </w:r>
      <w:r w:rsidRPr="00A40264">
        <w:t>мая 2017</w:t>
      </w:r>
      <w:r>
        <w:t> </w:t>
      </w:r>
      <w:r w:rsidRPr="00A40264">
        <w:t>г. №</w:t>
      </w:r>
      <w:r>
        <w:t> </w:t>
      </w:r>
      <w:r w:rsidRPr="00A40264">
        <w:t>166 «О</w:t>
      </w:r>
      <w:r>
        <w:t> </w:t>
      </w:r>
      <w:r w:rsidRPr="00A40264">
        <w:t>совершенствовании специального правового режима Китайско-Белорусского индустриального парка «Великий камень»;</w:t>
      </w:r>
    </w:p>
    <w:p w:rsidR="00457264" w:rsidRPr="00A40264" w:rsidRDefault="00457264" w:rsidP="00457264">
      <w:pPr>
        <w:spacing w:after="60"/>
        <w:ind w:firstLine="566"/>
        <w:jc w:val="both"/>
      </w:pPr>
      <w:r w:rsidRPr="00A40264">
        <w:t>постановление Совета Министров Республики Беларусь от</w:t>
      </w:r>
      <w:r>
        <w:t> </w:t>
      </w:r>
      <w:r w:rsidRPr="00A40264">
        <w:t>4</w:t>
      </w:r>
      <w:r>
        <w:t> </w:t>
      </w:r>
      <w:r w:rsidRPr="00A40264">
        <w:t>ноября 2016</w:t>
      </w:r>
      <w:r>
        <w:t> </w:t>
      </w:r>
      <w:r w:rsidRPr="00A40264">
        <w:t>г. №</w:t>
      </w:r>
      <w:r>
        <w:t> </w:t>
      </w:r>
      <w:r w:rsidRPr="00A40264">
        <w:t>907 «О</w:t>
      </w:r>
      <w:r>
        <w:t> </w:t>
      </w:r>
      <w:r w:rsidRPr="00A40264">
        <w:t>мерах по</w:t>
      </w:r>
      <w:r>
        <w:t> </w:t>
      </w:r>
      <w:r w:rsidRPr="00A40264">
        <w:t>реализации Лесного кодекса Республики Беларусь»;</w:t>
      </w:r>
    </w:p>
    <w:p w:rsidR="00457264" w:rsidRPr="00A40264" w:rsidRDefault="00457264" w:rsidP="00457264">
      <w:pPr>
        <w:spacing w:after="60"/>
        <w:ind w:firstLine="566"/>
        <w:jc w:val="both"/>
      </w:pPr>
      <w:r w:rsidRPr="00A40264">
        <w:t>постановление Совета Министров Республики Беларусь от</w:t>
      </w:r>
      <w:r>
        <w:t> </w:t>
      </w:r>
      <w:r w:rsidRPr="00A40264">
        <w:t>24</w:t>
      </w:r>
      <w:r>
        <w:t> </w:t>
      </w:r>
      <w:r w:rsidRPr="00A40264">
        <w:t>сентября 2021</w:t>
      </w:r>
      <w:r>
        <w:t> </w:t>
      </w:r>
      <w:r w:rsidRPr="00A40264">
        <w:t>г. №</w:t>
      </w:r>
      <w:r>
        <w:t> </w:t>
      </w:r>
      <w:r w:rsidRPr="00A40264">
        <w:t>548 «Об</w:t>
      </w:r>
      <w:r>
        <w:t> </w:t>
      </w:r>
      <w:r w:rsidRPr="00A40264">
        <w:t>административных процедурах, осуществляемых в</w:t>
      </w:r>
      <w:r>
        <w:t> </w:t>
      </w:r>
      <w:r w:rsidRPr="00A40264">
        <w:t>отношении субъектов хозяйствования»;</w:t>
      </w:r>
    </w:p>
    <w:p w:rsidR="00457264" w:rsidRPr="00A40264" w:rsidRDefault="00457264" w:rsidP="00457264">
      <w:pPr>
        <w:spacing w:after="60"/>
        <w:ind w:firstLine="566"/>
        <w:jc w:val="both"/>
      </w:pPr>
      <w:r w:rsidRPr="00A40264">
        <w:t>1.3.</w:t>
      </w:r>
      <w:r>
        <w:t> </w:t>
      </w:r>
      <w:r w:rsidRPr="00A40264">
        <w:t>иные имеющиеся особенности осуществления административной процедуры:</w:t>
      </w:r>
    </w:p>
    <w:p w:rsidR="00457264" w:rsidRPr="00A40264" w:rsidRDefault="00457264" w:rsidP="00457264">
      <w:pPr>
        <w:spacing w:after="60"/>
        <w:ind w:firstLine="566"/>
        <w:jc w:val="both"/>
      </w:pPr>
      <w:r w:rsidRPr="00A40264">
        <w:t>1.3.1.</w:t>
      </w:r>
      <w:r>
        <w:t> </w:t>
      </w:r>
      <w:r w:rsidRPr="00A40264">
        <w:t>дополнительные основания для</w:t>
      </w:r>
      <w:r>
        <w:t> </w:t>
      </w:r>
      <w:r w:rsidRPr="00A40264">
        <w:t>отказа в</w:t>
      </w:r>
      <w:r>
        <w:t> </w:t>
      </w:r>
      <w:r w:rsidRPr="00A40264">
        <w:t>осуществлении административной процедуры по</w:t>
      </w:r>
      <w:r>
        <w:t> </w:t>
      </w:r>
      <w:r w:rsidRPr="00A40264">
        <w:t>сравнению с</w:t>
      </w:r>
      <w:r>
        <w:t> </w:t>
      </w:r>
      <w:r w:rsidRPr="00A40264">
        <w:t>Законом Республики Беларусь «Об</w:t>
      </w:r>
      <w:r>
        <w:t> </w:t>
      </w:r>
      <w:r w:rsidRPr="00A40264">
        <w:t>основах административных процедур» определены в</w:t>
      </w:r>
      <w:r>
        <w:t> </w:t>
      </w:r>
      <w:r w:rsidRPr="00A40264">
        <w:t>пункте</w:t>
      </w:r>
      <w:r>
        <w:t> </w:t>
      </w:r>
      <w:r w:rsidRPr="00A40264">
        <w:t>8 статьи</w:t>
      </w:r>
      <w:r>
        <w:t> </w:t>
      </w:r>
      <w:r w:rsidRPr="00A40264">
        <w:t>41 Лесного кодекса Республики Беларусь;</w:t>
      </w:r>
    </w:p>
    <w:p w:rsidR="00457264" w:rsidRPr="00A40264" w:rsidRDefault="00457264" w:rsidP="00457264">
      <w:pPr>
        <w:spacing w:after="60"/>
        <w:ind w:firstLine="566"/>
        <w:jc w:val="both"/>
      </w:pPr>
      <w:r w:rsidRPr="00A40264">
        <w:t>1.3.2.</w:t>
      </w:r>
      <w:r>
        <w:t> </w:t>
      </w:r>
      <w:r w:rsidRPr="00A40264">
        <w:t>обжалование административного решения, принятого государственным учреждением «Администрация Китайско-Белорусского индустриального парка «Великий камень», Минским городским исполнительным комитетом, осуществляется в</w:t>
      </w:r>
      <w:r>
        <w:t> </w:t>
      </w:r>
      <w:r w:rsidRPr="00A40264">
        <w:t>судебном порядке.</w:t>
      </w:r>
    </w:p>
    <w:p w:rsidR="00457264" w:rsidRPr="00A40264" w:rsidRDefault="00457264" w:rsidP="00457264">
      <w:pPr>
        <w:spacing w:after="60"/>
        <w:ind w:firstLine="566"/>
        <w:jc w:val="both"/>
      </w:pPr>
      <w:r w:rsidRPr="00A40264">
        <w:t>2.</w:t>
      </w:r>
      <w:r>
        <w:t> </w:t>
      </w:r>
      <w:r w:rsidRPr="00A40264">
        <w:t>Документы и</w:t>
      </w:r>
      <w:r>
        <w:t> </w:t>
      </w:r>
      <w:r w:rsidRPr="00A40264">
        <w:t>(или) сведения, необходимые для</w:t>
      </w:r>
      <w:r>
        <w:t> </w:t>
      </w:r>
      <w:r w:rsidRPr="00A40264">
        <w:t>осуществления административной процедуры:</w:t>
      </w:r>
    </w:p>
    <w:p w:rsidR="00457264" w:rsidRDefault="00457264" w:rsidP="00457264">
      <w:pPr>
        <w:spacing w:after="60"/>
        <w:ind w:firstLine="566"/>
        <w:jc w:val="both"/>
      </w:pPr>
      <w:r>
        <w:t>2.1. представляемые заинтересованным лицом:</w:t>
      </w:r>
    </w:p>
    <w:p w:rsidR="00457264" w:rsidRDefault="00457264" w:rsidP="00457264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6"/>
        <w:gridCol w:w="3628"/>
        <w:gridCol w:w="2622"/>
      </w:tblGrid>
      <w:tr w:rsidR="00457264" w:rsidRPr="00A40264" w:rsidTr="007B19F5">
        <w:trPr>
          <w:trHeight w:val="321"/>
        </w:trPr>
        <w:tc>
          <w:tcPr>
            <w:tcW w:w="1753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457264" w:rsidRPr="00A40264" w:rsidRDefault="00457264" w:rsidP="007B19F5">
            <w:pPr>
              <w:spacing w:before="45" w:after="45"/>
              <w:jc w:val="center"/>
            </w:pPr>
            <w:r w:rsidRPr="00A40264">
              <w:rPr>
                <w:sz w:val="20"/>
                <w:szCs w:val="20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(или) сведений</w:t>
            </w:r>
          </w:p>
        </w:tc>
        <w:tc>
          <w:tcPr>
            <w:tcW w:w="1884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7264" w:rsidRPr="00A40264" w:rsidRDefault="00457264" w:rsidP="007B19F5">
            <w:pPr>
              <w:spacing w:before="45" w:after="45"/>
              <w:jc w:val="center"/>
            </w:pPr>
            <w:r w:rsidRPr="00A40264">
              <w:rPr>
                <w:sz w:val="20"/>
                <w:szCs w:val="20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(или) сведениям</w:t>
            </w:r>
          </w:p>
        </w:tc>
        <w:tc>
          <w:tcPr>
            <w:tcW w:w="1362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457264" w:rsidRPr="00A40264" w:rsidRDefault="00457264" w:rsidP="007B19F5">
            <w:pPr>
              <w:spacing w:before="45" w:after="45"/>
              <w:jc w:val="center"/>
            </w:pPr>
            <w:r w:rsidRPr="00A40264">
              <w:rPr>
                <w:sz w:val="20"/>
                <w:szCs w:val="20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(или) сведений</w:t>
            </w:r>
          </w:p>
        </w:tc>
      </w:tr>
      <w:tr w:rsidR="00457264" w:rsidRPr="00A40264" w:rsidTr="007B19F5">
        <w:trPr>
          <w:trHeight w:val="321"/>
        </w:trPr>
        <w:tc>
          <w:tcPr>
            <w:tcW w:w="17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7264" w:rsidRDefault="00457264" w:rsidP="007B19F5">
            <w:pPr>
              <w:spacing w:before="45" w:after="45"/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18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7264" w:rsidRPr="00A40264" w:rsidRDefault="00457264" w:rsidP="007B19F5">
            <w:pPr>
              <w:spacing w:before="45" w:after="45"/>
            </w:pPr>
            <w:r w:rsidRPr="00A40264">
              <w:rPr>
                <w:sz w:val="20"/>
                <w:szCs w:val="20"/>
              </w:rPr>
              <w:t>должно содержать сведения, предусмотренные пунктом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3 статьи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49 Лесного кодекса Республики Беларусь</w:t>
            </w:r>
          </w:p>
        </w:tc>
        <w:tc>
          <w:tcPr>
            <w:tcW w:w="136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57264" w:rsidRPr="00A40264" w:rsidRDefault="00457264" w:rsidP="007B19F5">
            <w:pPr>
              <w:spacing w:before="45" w:after="45"/>
            </w:pPr>
            <w:r w:rsidRPr="00A40264">
              <w:rPr>
                <w:sz w:val="20"/>
                <w:szCs w:val="20"/>
              </w:rPr>
              <w:t>в письменной форме:</w:t>
            </w:r>
            <w:r w:rsidRPr="00A40264">
              <w:br/>
            </w:r>
            <w:r w:rsidRPr="00A40264">
              <w:br/>
            </w:r>
            <w:r w:rsidRPr="00A40264">
              <w:rPr>
                <w:sz w:val="20"/>
                <w:szCs w:val="20"/>
              </w:rPr>
              <w:t>в ходе приема заинтересованного лица;</w:t>
            </w:r>
            <w:r w:rsidRPr="00A40264">
              <w:br/>
            </w:r>
            <w:r w:rsidRPr="00A40264">
              <w:br/>
            </w:r>
            <w:r w:rsidRPr="00A40264">
              <w:rPr>
                <w:sz w:val="20"/>
                <w:szCs w:val="20"/>
              </w:rPr>
              <w:t>нарочным (курьером);</w:t>
            </w:r>
            <w:r w:rsidRPr="00A40264">
              <w:br/>
            </w:r>
            <w:r w:rsidRPr="00A40264">
              <w:br/>
            </w:r>
            <w:r w:rsidRPr="00A40264">
              <w:rPr>
                <w:sz w:val="20"/>
                <w:szCs w:val="20"/>
              </w:rPr>
              <w:t>посредством почтовой связи</w:t>
            </w:r>
          </w:p>
        </w:tc>
      </w:tr>
      <w:tr w:rsidR="00457264" w:rsidRPr="00A40264" w:rsidTr="007B19F5">
        <w:trPr>
          <w:trHeight w:val="321"/>
        </w:trPr>
        <w:tc>
          <w:tcPr>
            <w:tcW w:w="175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7264" w:rsidRDefault="00457264" w:rsidP="007B19F5">
            <w:pPr>
              <w:spacing w:before="45" w:after="45"/>
            </w:pPr>
            <w:r>
              <w:rPr>
                <w:sz w:val="20"/>
                <w:szCs w:val="20"/>
              </w:rPr>
              <w:t>проект договора аренды</w:t>
            </w:r>
          </w:p>
        </w:tc>
        <w:tc>
          <w:tcPr>
            <w:tcW w:w="18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7264" w:rsidRPr="00A40264" w:rsidRDefault="00457264" w:rsidP="007B19F5">
            <w:pPr>
              <w:spacing w:before="45" w:after="45"/>
            </w:pPr>
            <w:r w:rsidRPr="00A40264">
              <w:rPr>
                <w:sz w:val="20"/>
                <w:szCs w:val="20"/>
              </w:rPr>
              <w:t>по типовой форме согласно приложению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4 к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постановлению Совета Министров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ноября 2016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г. №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907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57264" w:rsidRPr="00A40264" w:rsidRDefault="00457264" w:rsidP="007B19F5"/>
        </w:tc>
      </w:tr>
      <w:tr w:rsidR="00457264" w:rsidRPr="00A40264" w:rsidTr="007B19F5">
        <w:trPr>
          <w:trHeight w:val="321"/>
        </w:trPr>
        <w:tc>
          <w:tcPr>
            <w:tcW w:w="1753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457264" w:rsidRPr="00A40264" w:rsidRDefault="00457264" w:rsidP="007B19F5">
            <w:pPr>
              <w:spacing w:before="45" w:after="45"/>
            </w:pPr>
            <w:r w:rsidRPr="00A40264">
              <w:rPr>
                <w:sz w:val="20"/>
                <w:szCs w:val="20"/>
              </w:rPr>
              <w:t>документ, подтверждающий предварительное согласование предоставления в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аренду участка лесного фонда с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юридическим лицом, ведущим лесное хозяйство, в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ведении которого находится испрашиваемый для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предоставления в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аренду участок лесного фонда</w:t>
            </w:r>
          </w:p>
        </w:tc>
        <w:tc>
          <w:tcPr>
            <w:tcW w:w="188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7264" w:rsidRPr="00A40264" w:rsidRDefault="00457264" w:rsidP="007B19F5">
            <w:pPr>
              <w:spacing w:before="45" w:after="45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57264" w:rsidRPr="00A40264" w:rsidRDefault="00457264" w:rsidP="007B19F5"/>
        </w:tc>
      </w:tr>
    </w:tbl>
    <w:p w:rsidR="00457264" w:rsidRPr="00A40264" w:rsidRDefault="00457264" w:rsidP="00457264">
      <w:pPr>
        <w:spacing w:after="60"/>
        <w:ind w:firstLine="566"/>
        <w:jc w:val="both"/>
      </w:pPr>
      <w:r>
        <w:t> </w:t>
      </w:r>
    </w:p>
    <w:p w:rsidR="00457264" w:rsidRPr="00A40264" w:rsidRDefault="00457264" w:rsidP="00457264">
      <w:pPr>
        <w:spacing w:after="60"/>
        <w:ind w:firstLine="566"/>
        <w:jc w:val="both"/>
      </w:pPr>
      <w:r w:rsidRPr="00A40264">
        <w:t>При подаче заявления в</w:t>
      </w:r>
      <w:r>
        <w:t> </w:t>
      </w:r>
      <w:r w:rsidRPr="00A40264">
        <w:t>письменной форме уполномоченный орган вправе потребовать от</w:t>
      </w:r>
      <w:r>
        <w:t> </w:t>
      </w:r>
      <w:r w:rsidRPr="00A40264">
        <w:t>заинтересованного лица документы, предусмотренные в</w:t>
      </w:r>
      <w:r>
        <w:t> </w:t>
      </w:r>
      <w:r w:rsidRPr="00A40264">
        <w:t>абзацах втором–седьмом части первой пункта</w:t>
      </w:r>
      <w:r>
        <w:t> </w:t>
      </w:r>
      <w:r w:rsidRPr="00A40264">
        <w:t>2 статьи</w:t>
      </w:r>
      <w:r>
        <w:t> </w:t>
      </w:r>
      <w:r w:rsidRPr="00A40264">
        <w:t>15 Закона Республики Беларусь «Об</w:t>
      </w:r>
      <w:r>
        <w:t> </w:t>
      </w:r>
      <w:r w:rsidRPr="00A40264">
        <w:t>основах административных процедур»;</w:t>
      </w:r>
    </w:p>
    <w:p w:rsidR="00457264" w:rsidRPr="00A40264" w:rsidRDefault="00457264" w:rsidP="00457264">
      <w:pPr>
        <w:spacing w:after="60"/>
        <w:ind w:firstLine="566"/>
        <w:jc w:val="both"/>
      </w:pPr>
      <w:r w:rsidRPr="00A40264">
        <w:t>2.2.</w:t>
      </w:r>
      <w:r>
        <w:t> </w:t>
      </w:r>
      <w:r w:rsidRPr="00A40264">
        <w:t>запрашиваемые (получаемые) уполномоченным органом самостоятельно:</w:t>
      </w:r>
    </w:p>
    <w:p w:rsidR="00457264" w:rsidRPr="00A40264" w:rsidRDefault="00457264" w:rsidP="00457264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6"/>
        <w:gridCol w:w="4520"/>
      </w:tblGrid>
      <w:tr w:rsidR="00457264" w:rsidRPr="00A40264" w:rsidTr="007B19F5">
        <w:trPr>
          <w:trHeight w:val="321"/>
        </w:trPr>
        <w:tc>
          <w:tcPr>
            <w:tcW w:w="2652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457264" w:rsidRPr="00A40264" w:rsidRDefault="00457264" w:rsidP="007B19F5">
            <w:pPr>
              <w:spacing w:before="45" w:after="45"/>
              <w:jc w:val="center"/>
            </w:pPr>
            <w:r w:rsidRPr="00A40264">
              <w:rPr>
                <w:sz w:val="20"/>
                <w:szCs w:val="20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(или) сведений</w:t>
            </w:r>
          </w:p>
        </w:tc>
        <w:tc>
          <w:tcPr>
            <w:tcW w:w="2348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457264" w:rsidRPr="00A40264" w:rsidRDefault="00457264" w:rsidP="007B19F5">
            <w:pPr>
              <w:spacing w:before="45" w:after="45"/>
              <w:jc w:val="center"/>
            </w:pPr>
            <w:r w:rsidRPr="00A40264">
              <w:rPr>
                <w:sz w:val="20"/>
                <w:szCs w:val="20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457264" w:rsidRPr="00A40264" w:rsidTr="007B19F5">
        <w:trPr>
          <w:trHeight w:val="321"/>
        </w:trPr>
        <w:tc>
          <w:tcPr>
            <w:tcW w:w="2652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457264" w:rsidRPr="00A40264" w:rsidRDefault="00457264" w:rsidP="007B19F5">
            <w:pPr>
              <w:spacing w:before="45" w:after="45"/>
            </w:pPr>
            <w:r w:rsidRPr="00A40264">
              <w:rPr>
                <w:sz w:val="20"/>
                <w:szCs w:val="20"/>
              </w:rPr>
              <w:lastRenderedPageBreak/>
              <w:t>согласование проекта решения о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предоставлении участка лесного фонда в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аренду для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заготовки живицы, второстепенных лесных ресурсов, побочного лесопользования</w:t>
            </w:r>
          </w:p>
        </w:tc>
        <w:tc>
          <w:tcPr>
            <w:tcW w:w="2348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457264" w:rsidRPr="00A40264" w:rsidRDefault="00457264" w:rsidP="007B19F5">
            <w:pPr>
              <w:spacing w:before="45" w:after="45"/>
            </w:pPr>
            <w:r w:rsidRPr="00A40264">
              <w:rPr>
                <w:sz w:val="20"/>
                <w:szCs w:val="20"/>
              </w:rPr>
              <w:t>Министерство лесного хозяйства</w:t>
            </w:r>
            <w:r w:rsidRPr="00A40264">
              <w:br/>
            </w:r>
            <w:r w:rsidRPr="00A40264">
              <w:br/>
            </w:r>
            <w:r w:rsidRPr="00A40264">
              <w:rPr>
                <w:sz w:val="20"/>
                <w:szCs w:val="20"/>
              </w:rPr>
              <w:t>территориальные органы Министерства природных ресурсов и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охраны окружающей среды</w:t>
            </w:r>
          </w:p>
        </w:tc>
      </w:tr>
    </w:tbl>
    <w:p w:rsidR="00457264" w:rsidRPr="00A40264" w:rsidRDefault="00457264" w:rsidP="00457264">
      <w:pPr>
        <w:spacing w:after="60"/>
        <w:ind w:firstLine="566"/>
        <w:jc w:val="both"/>
      </w:pPr>
      <w:r>
        <w:t> </w:t>
      </w:r>
    </w:p>
    <w:p w:rsidR="00457264" w:rsidRPr="00A40264" w:rsidRDefault="00457264" w:rsidP="00457264">
      <w:pPr>
        <w:spacing w:after="60"/>
        <w:ind w:firstLine="566"/>
        <w:jc w:val="both"/>
      </w:pPr>
      <w:r w:rsidRPr="00A40264">
        <w:t>3.</w:t>
      </w:r>
      <w:r>
        <w:t> </w:t>
      </w:r>
      <w:r w:rsidRPr="00A40264">
        <w:t>Сведения о</w:t>
      </w:r>
      <w:r>
        <w:t> </w:t>
      </w:r>
      <w:r w:rsidRPr="00A40264">
        <w:t>справке или ином документе, выдаваемом (принимаемом, согласовываемом, утверждаемом) уполномоченным органом по</w:t>
      </w:r>
      <w:r>
        <w:t> </w:t>
      </w:r>
      <w:r w:rsidRPr="00A40264">
        <w:t>результатам осуществления административной процедуры:</w:t>
      </w:r>
    </w:p>
    <w:p w:rsidR="00457264" w:rsidRPr="00A40264" w:rsidRDefault="00457264" w:rsidP="00457264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2"/>
        <w:gridCol w:w="2639"/>
        <w:gridCol w:w="2337"/>
      </w:tblGrid>
      <w:tr w:rsidR="00457264" w:rsidTr="007B19F5">
        <w:trPr>
          <w:trHeight w:val="321"/>
        </w:trPr>
        <w:tc>
          <w:tcPr>
            <w:tcW w:w="2424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457264" w:rsidRDefault="00457264" w:rsidP="007B19F5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366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57264" w:rsidRDefault="00457264" w:rsidP="007B19F5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Срок действия</w:t>
            </w:r>
          </w:p>
        </w:tc>
        <w:tc>
          <w:tcPr>
            <w:tcW w:w="1210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457264" w:rsidRDefault="00457264" w:rsidP="007B19F5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Форма представления</w:t>
            </w:r>
          </w:p>
        </w:tc>
      </w:tr>
      <w:tr w:rsidR="00457264" w:rsidTr="007B19F5">
        <w:trPr>
          <w:trHeight w:val="321"/>
        </w:trPr>
        <w:tc>
          <w:tcPr>
            <w:tcW w:w="2424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457264" w:rsidRPr="00A40264" w:rsidRDefault="00457264" w:rsidP="007B19F5">
            <w:pPr>
              <w:spacing w:before="45" w:after="45"/>
            </w:pPr>
            <w:r w:rsidRPr="00A40264">
              <w:rPr>
                <w:sz w:val="20"/>
                <w:szCs w:val="20"/>
              </w:rPr>
              <w:t>решение о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предоставлении участка лесного фонда в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аренду для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заготовки живицы, второстепенных лесных ресурсов, побочного лесопользования</w:t>
            </w:r>
          </w:p>
        </w:tc>
        <w:tc>
          <w:tcPr>
            <w:tcW w:w="136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7264" w:rsidRPr="00A40264" w:rsidRDefault="00457264" w:rsidP="007B19F5">
            <w:pPr>
              <w:spacing w:before="45" w:after="45"/>
            </w:pPr>
            <w:r w:rsidRPr="00A40264">
              <w:rPr>
                <w:sz w:val="20"/>
                <w:szCs w:val="20"/>
              </w:rPr>
              <w:t>на испрашиваемый срок, но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более 15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лет</w:t>
            </w:r>
          </w:p>
        </w:tc>
        <w:tc>
          <w:tcPr>
            <w:tcW w:w="1210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457264" w:rsidRDefault="00457264" w:rsidP="007B19F5">
            <w:pPr>
              <w:spacing w:before="45" w:after="45"/>
            </w:pPr>
            <w:r>
              <w:rPr>
                <w:sz w:val="20"/>
                <w:szCs w:val="20"/>
              </w:rPr>
              <w:t>письменная</w:t>
            </w:r>
          </w:p>
        </w:tc>
      </w:tr>
    </w:tbl>
    <w:p w:rsidR="00457264" w:rsidRDefault="00457264" w:rsidP="00457264">
      <w:pPr>
        <w:spacing w:after="60"/>
        <w:ind w:firstLine="566"/>
        <w:jc w:val="both"/>
      </w:pPr>
      <w:r>
        <w:t> </w:t>
      </w:r>
    </w:p>
    <w:p w:rsidR="00457264" w:rsidRPr="00A40264" w:rsidRDefault="00457264" w:rsidP="00457264">
      <w:pPr>
        <w:spacing w:after="60"/>
        <w:ind w:firstLine="566"/>
        <w:jc w:val="both"/>
      </w:pPr>
      <w:r w:rsidRPr="00A40264">
        <w:t>Иные действия, совершаемые уполномоченным органом по</w:t>
      </w:r>
      <w:r>
        <w:t> </w:t>
      </w:r>
      <w:r w:rsidRPr="00A40264">
        <w:t>исполнению административного решения,</w:t>
      </w:r>
      <w:r>
        <w:t> </w:t>
      </w:r>
      <w:r w:rsidRPr="00A40264">
        <w:t>– государственное учреждение «Администрация Китайско-Белорусского индустриального парка «Великий камень» размещает уведомление о</w:t>
      </w:r>
      <w:r>
        <w:t> </w:t>
      </w:r>
      <w:r w:rsidRPr="00A40264">
        <w:t>принятом административном решении в</w:t>
      </w:r>
      <w:r>
        <w:t> </w:t>
      </w:r>
      <w:r w:rsidRPr="00A40264">
        <w:t>реестре административных и</w:t>
      </w:r>
      <w:r>
        <w:t> </w:t>
      </w:r>
      <w:r w:rsidRPr="00A40264">
        <w:t>иных решений, принимаемых администрацией парка при осуществлении административных процедур.</w:t>
      </w:r>
    </w:p>
    <w:p w:rsidR="00457264" w:rsidRPr="00A40264" w:rsidRDefault="00457264" w:rsidP="00457264">
      <w:pPr>
        <w:spacing w:after="60"/>
        <w:ind w:firstLine="566"/>
        <w:jc w:val="both"/>
      </w:pPr>
      <w:r w:rsidRPr="00A40264">
        <w:t>4.</w:t>
      </w:r>
      <w:r>
        <w:t> </w:t>
      </w:r>
      <w:r w:rsidRPr="00A40264">
        <w:t>Порядок подачи (отзыва) административной жалобы:</w:t>
      </w:r>
    </w:p>
    <w:p w:rsidR="00457264" w:rsidRPr="00A40264" w:rsidRDefault="00457264" w:rsidP="00457264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7"/>
        <w:gridCol w:w="2631"/>
      </w:tblGrid>
      <w:tr w:rsidR="00457264" w:rsidRPr="00A40264" w:rsidTr="007B19F5">
        <w:trPr>
          <w:trHeight w:val="321"/>
        </w:trPr>
        <w:tc>
          <w:tcPr>
            <w:tcW w:w="3638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457264" w:rsidRPr="00A40264" w:rsidRDefault="00457264" w:rsidP="007B19F5">
            <w:pPr>
              <w:spacing w:before="45" w:after="45"/>
              <w:jc w:val="center"/>
            </w:pPr>
            <w:r w:rsidRPr="00A40264">
              <w:rPr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457264" w:rsidRPr="00A40264" w:rsidRDefault="00457264" w:rsidP="007B19F5">
            <w:pPr>
              <w:spacing w:before="45" w:after="45"/>
              <w:jc w:val="center"/>
            </w:pPr>
            <w:r w:rsidRPr="00A40264">
              <w:rPr>
                <w:sz w:val="20"/>
                <w:szCs w:val="20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(или) письменная форма)</w:t>
            </w:r>
          </w:p>
        </w:tc>
      </w:tr>
      <w:tr w:rsidR="00457264" w:rsidTr="007B19F5">
        <w:trPr>
          <w:trHeight w:val="321"/>
        </w:trPr>
        <w:tc>
          <w:tcPr>
            <w:tcW w:w="3638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457264" w:rsidRPr="00A40264" w:rsidRDefault="00457264" w:rsidP="007B19F5">
            <w:pPr>
              <w:spacing w:before="45" w:after="45"/>
            </w:pPr>
            <w:r w:rsidRPr="00A40264">
              <w:rPr>
                <w:sz w:val="20"/>
                <w:szCs w:val="20"/>
              </w:rPr>
              <w:t>областной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A40264">
              <w:rPr>
                <w:sz w:val="20"/>
                <w:szCs w:val="20"/>
              </w:rPr>
              <w:t>административным решениям, принятым городским (городов областного подчинения), районным исполнительным комитетом</w:t>
            </w:r>
          </w:p>
        </w:tc>
        <w:tc>
          <w:tcPr>
            <w:tcW w:w="1362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457264" w:rsidRDefault="00457264" w:rsidP="007B19F5">
            <w:pPr>
              <w:spacing w:before="45" w:after="45"/>
            </w:pPr>
            <w:r>
              <w:rPr>
                <w:sz w:val="20"/>
                <w:szCs w:val="20"/>
              </w:rPr>
              <w:t>письменная</w:t>
            </w:r>
          </w:p>
        </w:tc>
      </w:tr>
    </w:tbl>
    <w:p w:rsidR="00457264" w:rsidRDefault="00457264" w:rsidP="00457264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8"/>
      </w:tblGrid>
      <w:tr w:rsidR="00457264" w:rsidTr="007B19F5">
        <w:trPr>
          <w:trHeight w:val="377"/>
        </w:trPr>
        <w:tc>
          <w:tcPr>
            <w:tcW w:w="3182" w:type="pct"/>
            <w:vMerge w:val="restart"/>
          </w:tcPr>
          <w:p w:rsidR="00457264" w:rsidRDefault="00457264" w:rsidP="007B19F5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457264" w:rsidRDefault="00457264" w:rsidP="00457264">
      <w:r>
        <w:t>...</w:t>
      </w:r>
    </w:p>
    <w:p w:rsidR="006162C0" w:rsidRPr="006162C0" w:rsidRDefault="006162C0" w:rsidP="006162C0">
      <w:pPr>
        <w:pStyle w:val="newncpi0"/>
        <w:shd w:val="clear" w:color="auto" w:fill="FFFFFF"/>
        <w:spacing w:before="0" w:beforeAutospacing="0" w:after="0" w:afterAutospacing="0"/>
        <w:jc w:val="center"/>
      </w:pPr>
    </w:p>
    <w:sectPr w:rsidR="006162C0" w:rsidRPr="006162C0" w:rsidSect="00115492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4A"/>
    <w:rsid w:val="00074F3D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457264"/>
    <w:rsid w:val="004C39BE"/>
    <w:rsid w:val="004E2D7C"/>
    <w:rsid w:val="00577A59"/>
    <w:rsid w:val="005B449D"/>
    <w:rsid w:val="005D6615"/>
    <w:rsid w:val="005F346C"/>
    <w:rsid w:val="00601217"/>
    <w:rsid w:val="006048D1"/>
    <w:rsid w:val="006162C0"/>
    <w:rsid w:val="006209C0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00CC"/>
    <w:rsid w:val="00BF3DC1"/>
    <w:rsid w:val="00C0606C"/>
    <w:rsid w:val="00C23FAC"/>
    <w:rsid w:val="00D01D88"/>
    <w:rsid w:val="00D069B3"/>
    <w:rsid w:val="00D84988"/>
    <w:rsid w:val="00DE4A7A"/>
    <w:rsid w:val="00E35635"/>
    <w:rsid w:val="00E96B91"/>
    <w:rsid w:val="00E97D27"/>
    <w:rsid w:val="00EE5F4A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157BB-84F7-4034-A014-244F35E1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6162C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62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2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ewncpi0">
    <w:name w:val="newncpi0"/>
    <w:basedOn w:val="a"/>
    <w:rsid w:val="006162C0"/>
    <w:pPr>
      <w:spacing w:before="100" w:beforeAutospacing="1" w:after="100" w:afterAutospacing="1"/>
    </w:pPr>
  </w:style>
  <w:style w:type="character" w:customStyle="1" w:styleId="name">
    <w:name w:val="name"/>
    <w:basedOn w:val="a0"/>
    <w:rsid w:val="006162C0"/>
  </w:style>
  <w:style w:type="character" w:customStyle="1" w:styleId="promulgator">
    <w:name w:val="promulgator"/>
    <w:basedOn w:val="a0"/>
    <w:rsid w:val="006162C0"/>
  </w:style>
  <w:style w:type="paragraph" w:customStyle="1" w:styleId="newncpi">
    <w:name w:val="newncpi"/>
    <w:basedOn w:val="a"/>
    <w:rsid w:val="006162C0"/>
    <w:pPr>
      <w:spacing w:before="100" w:beforeAutospacing="1" w:after="100" w:afterAutospacing="1"/>
    </w:pPr>
  </w:style>
  <w:style w:type="character" w:customStyle="1" w:styleId="datepr">
    <w:name w:val="datepr"/>
    <w:basedOn w:val="a0"/>
    <w:rsid w:val="006162C0"/>
  </w:style>
  <w:style w:type="character" w:customStyle="1" w:styleId="number">
    <w:name w:val="number"/>
    <w:basedOn w:val="a0"/>
    <w:rsid w:val="006162C0"/>
  </w:style>
  <w:style w:type="paragraph" w:customStyle="1" w:styleId="titlencpi">
    <w:name w:val="titlencpi"/>
    <w:basedOn w:val="a"/>
    <w:rsid w:val="006162C0"/>
    <w:pPr>
      <w:spacing w:before="100" w:beforeAutospacing="1" w:after="100" w:afterAutospacing="1"/>
    </w:pPr>
  </w:style>
  <w:style w:type="paragraph" w:customStyle="1" w:styleId="preamble">
    <w:name w:val="preamble"/>
    <w:basedOn w:val="a"/>
    <w:rsid w:val="006162C0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6162C0"/>
    <w:pPr>
      <w:spacing w:before="100" w:beforeAutospacing="1" w:after="100" w:afterAutospacing="1"/>
    </w:pPr>
  </w:style>
  <w:style w:type="paragraph" w:customStyle="1" w:styleId="snoskiline">
    <w:name w:val="snoskiline"/>
    <w:basedOn w:val="a"/>
    <w:rsid w:val="006162C0"/>
    <w:pPr>
      <w:spacing w:before="100" w:beforeAutospacing="1" w:after="100" w:afterAutospacing="1"/>
    </w:pPr>
  </w:style>
  <w:style w:type="paragraph" w:customStyle="1" w:styleId="snoski">
    <w:name w:val="snoski"/>
    <w:basedOn w:val="a"/>
    <w:rsid w:val="006162C0"/>
    <w:pPr>
      <w:spacing w:before="100" w:beforeAutospacing="1" w:after="100" w:afterAutospacing="1"/>
    </w:pPr>
  </w:style>
  <w:style w:type="character" w:customStyle="1" w:styleId="post">
    <w:name w:val="post"/>
    <w:basedOn w:val="a0"/>
    <w:rsid w:val="006162C0"/>
  </w:style>
  <w:style w:type="character" w:customStyle="1" w:styleId="pers">
    <w:name w:val="pers"/>
    <w:basedOn w:val="a0"/>
    <w:rsid w:val="006162C0"/>
  </w:style>
  <w:style w:type="paragraph" w:customStyle="1" w:styleId="agree">
    <w:name w:val="agree"/>
    <w:basedOn w:val="a"/>
    <w:rsid w:val="006162C0"/>
    <w:pPr>
      <w:spacing w:before="100" w:beforeAutospacing="1" w:after="100" w:afterAutospacing="1"/>
    </w:pPr>
  </w:style>
  <w:style w:type="paragraph" w:customStyle="1" w:styleId="cap1">
    <w:name w:val="cap1"/>
    <w:basedOn w:val="a"/>
    <w:rsid w:val="006162C0"/>
    <w:pPr>
      <w:spacing w:before="100" w:beforeAutospacing="1" w:after="100" w:afterAutospacing="1"/>
    </w:pPr>
  </w:style>
  <w:style w:type="paragraph" w:customStyle="1" w:styleId="capu1">
    <w:name w:val="capu1"/>
    <w:basedOn w:val="a"/>
    <w:rsid w:val="006162C0"/>
    <w:pPr>
      <w:spacing w:before="100" w:beforeAutospacing="1" w:after="100" w:afterAutospacing="1"/>
    </w:pPr>
  </w:style>
  <w:style w:type="paragraph" w:customStyle="1" w:styleId="titleu">
    <w:name w:val="titleu"/>
    <w:basedOn w:val="a"/>
    <w:rsid w:val="006162C0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6162C0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6162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User</cp:lastModifiedBy>
  <cp:revision>2</cp:revision>
  <dcterms:created xsi:type="dcterms:W3CDTF">2025-02-14T05:47:00Z</dcterms:created>
  <dcterms:modified xsi:type="dcterms:W3CDTF">2025-02-14T05:47:00Z</dcterms:modified>
</cp:coreProperties>
</file>