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73BAD" w14:textId="77777777" w:rsidR="005F6EC6" w:rsidRPr="0041108C" w:rsidRDefault="00623D89" w:rsidP="001E09C1">
      <w:pPr>
        <w:spacing w:after="0"/>
        <w:ind w:firstLine="709"/>
        <w:jc w:val="center"/>
        <w:rPr>
          <w:rFonts w:cs="Times New Roman"/>
          <w:szCs w:val="28"/>
        </w:rPr>
      </w:pPr>
      <w:r w:rsidRPr="0041108C">
        <w:rPr>
          <w:rFonts w:cs="Times New Roman"/>
          <w:szCs w:val="28"/>
        </w:rPr>
        <w:t xml:space="preserve">Предварительное информирование граждан </w:t>
      </w:r>
      <w:r w:rsidR="002535EA" w:rsidRPr="0041108C">
        <w:rPr>
          <w:rFonts w:cs="Times New Roman"/>
          <w:szCs w:val="28"/>
        </w:rPr>
        <w:t xml:space="preserve">и юридических лиц </w:t>
      </w:r>
      <w:r w:rsidRPr="0041108C">
        <w:rPr>
          <w:rFonts w:cs="Times New Roman"/>
          <w:szCs w:val="28"/>
        </w:rPr>
        <w:t>о проведении общественных обсуждени</w:t>
      </w:r>
      <w:r w:rsidR="00506AF9" w:rsidRPr="0041108C">
        <w:rPr>
          <w:rFonts w:cs="Times New Roman"/>
          <w:szCs w:val="28"/>
        </w:rPr>
        <w:t>й</w:t>
      </w:r>
      <w:r w:rsidRPr="0041108C">
        <w:rPr>
          <w:rFonts w:cs="Times New Roman"/>
          <w:szCs w:val="28"/>
        </w:rPr>
        <w:t xml:space="preserve"> отчета об</w:t>
      </w:r>
      <w:r w:rsidR="00506AF9" w:rsidRPr="0041108C">
        <w:rPr>
          <w:rFonts w:cs="Times New Roman"/>
          <w:szCs w:val="28"/>
        </w:rPr>
        <w:t xml:space="preserve"> </w:t>
      </w:r>
      <w:r w:rsidRPr="0041108C">
        <w:rPr>
          <w:rFonts w:cs="Times New Roman"/>
          <w:szCs w:val="28"/>
        </w:rPr>
        <w:t>оценке воздействия на</w:t>
      </w:r>
      <w:r w:rsidR="00506AF9" w:rsidRPr="0041108C">
        <w:rPr>
          <w:rFonts w:cs="Times New Roman"/>
          <w:szCs w:val="28"/>
        </w:rPr>
        <w:t xml:space="preserve"> </w:t>
      </w:r>
      <w:r w:rsidRPr="0041108C">
        <w:rPr>
          <w:rFonts w:cs="Times New Roman"/>
          <w:szCs w:val="28"/>
        </w:rPr>
        <w:t>окружающую среду (ОВОС) по</w:t>
      </w:r>
      <w:r w:rsidR="00506AF9" w:rsidRPr="0041108C">
        <w:rPr>
          <w:rFonts w:cs="Times New Roman"/>
          <w:szCs w:val="28"/>
        </w:rPr>
        <w:t xml:space="preserve"> </w:t>
      </w:r>
      <w:r w:rsidRPr="0041108C">
        <w:rPr>
          <w:rFonts w:cs="Times New Roman"/>
          <w:szCs w:val="28"/>
        </w:rPr>
        <w:t>объект</w:t>
      </w:r>
      <w:r w:rsidR="00506AF9" w:rsidRPr="0041108C">
        <w:rPr>
          <w:rFonts w:cs="Times New Roman"/>
          <w:szCs w:val="28"/>
        </w:rPr>
        <w:t>у</w:t>
      </w:r>
      <w:r w:rsidRPr="0041108C">
        <w:rPr>
          <w:rFonts w:cs="Times New Roman"/>
          <w:szCs w:val="28"/>
        </w:rPr>
        <w:t xml:space="preserve">: </w:t>
      </w:r>
    </w:p>
    <w:p w14:paraId="663934C9" w14:textId="77777777" w:rsidR="005F6EC6" w:rsidRPr="0041108C" w:rsidRDefault="007604FC" w:rsidP="00FD459B">
      <w:pPr>
        <w:spacing w:after="0"/>
        <w:ind w:firstLine="709"/>
        <w:jc w:val="center"/>
        <w:rPr>
          <w:rFonts w:cs="Times New Roman"/>
          <w:szCs w:val="28"/>
        </w:rPr>
      </w:pPr>
      <w:r w:rsidRPr="0041108C">
        <w:rPr>
          <w:rFonts w:cs="Times New Roman"/>
          <w:szCs w:val="28"/>
        </w:rPr>
        <w:t>«</w:t>
      </w:r>
      <w:r w:rsidR="00FD459B" w:rsidRPr="0041108C">
        <w:t>Техническая модернизация мастерской, расположенной в административно-хозяйственном здании по адресу ул.Танковая, 2А в г.Гомеле</w:t>
      </w:r>
      <w:r w:rsidR="005F6EC6" w:rsidRPr="0041108C">
        <w:rPr>
          <w:rFonts w:cs="Times New Roman"/>
          <w:szCs w:val="28"/>
        </w:rPr>
        <w:t>»</w:t>
      </w:r>
    </w:p>
    <w:p w14:paraId="3BAAF429" w14:textId="77777777" w:rsidR="00B44C79" w:rsidRPr="0041108C" w:rsidRDefault="00B44C79" w:rsidP="00B44C79">
      <w:pPr>
        <w:pStyle w:val="a5"/>
        <w:spacing w:after="0" w:line="120" w:lineRule="auto"/>
        <w:ind w:left="-567"/>
        <w:jc w:val="center"/>
        <w:rPr>
          <w:rFonts w:cs="Times New Roman"/>
          <w:b/>
          <w:szCs w:val="28"/>
        </w:rPr>
      </w:pPr>
    </w:p>
    <w:p w14:paraId="2865AD60" w14:textId="77777777" w:rsidR="00BC00ED" w:rsidRPr="00BC00ED" w:rsidRDefault="00BE0237" w:rsidP="00BC00ED">
      <w:pPr>
        <w:spacing w:after="60"/>
        <w:ind w:left="284" w:right="142"/>
        <w:jc w:val="center"/>
        <w:rPr>
          <w:rFonts w:cs="Times New Roman"/>
          <w:b/>
          <w:szCs w:val="28"/>
        </w:rPr>
      </w:pPr>
      <w:r w:rsidRPr="00D232A2">
        <w:rPr>
          <w:rFonts w:cs="Times New Roman"/>
          <w:b/>
          <w:szCs w:val="28"/>
        </w:rPr>
        <w:t xml:space="preserve">План-график работ по проведению </w:t>
      </w:r>
      <w:r w:rsidR="00BC00ED">
        <w:rPr>
          <w:rFonts w:cs="Times New Roman"/>
          <w:b/>
          <w:szCs w:val="28"/>
        </w:rPr>
        <w:t>ОВОС</w:t>
      </w:r>
    </w:p>
    <w:tbl>
      <w:tblPr>
        <w:tblStyle w:val="a4"/>
        <w:tblW w:w="9720" w:type="dxa"/>
        <w:jc w:val="center"/>
        <w:tblLook w:val="04A0" w:firstRow="1" w:lastRow="0" w:firstColumn="1" w:lastColumn="0" w:noHBand="0" w:noVBand="1"/>
      </w:tblPr>
      <w:tblGrid>
        <w:gridCol w:w="5761"/>
        <w:gridCol w:w="3959"/>
      </w:tblGrid>
      <w:tr w:rsidR="00BC00ED" w:rsidRPr="00FA4744" w14:paraId="4C94C610" w14:textId="77777777" w:rsidTr="00342A80">
        <w:trPr>
          <w:trHeight w:val="454"/>
          <w:tblHeader/>
          <w:jc w:val="center"/>
        </w:trPr>
        <w:tc>
          <w:tcPr>
            <w:tcW w:w="5761" w:type="dxa"/>
          </w:tcPr>
          <w:p w14:paraId="5FB9059A" w14:textId="77777777" w:rsidR="00BC00ED" w:rsidRPr="00FA4744" w:rsidRDefault="00BC00ED" w:rsidP="00BC00ED">
            <w:pPr>
              <w:jc w:val="center"/>
              <w:rPr>
                <w:rFonts w:cs="Times New Roman"/>
                <w:szCs w:val="28"/>
              </w:rPr>
            </w:pPr>
            <w:r w:rsidRPr="00FA4744">
              <w:rPr>
                <w:rFonts w:cs="Times New Roman"/>
                <w:szCs w:val="28"/>
              </w:rPr>
              <w:t>Наименование работ</w:t>
            </w:r>
          </w:p>
        </w:tc>
        <w:tc>
          <w:tcPr>
            <w:tcW w:w="3959" w:type="dxa"/>
          </w:tcPr>
          <w:p w14:paraId="5818DAF5" w14:textId="77777777" w:rsidR="00BC00ED" w:rsidRPr="00FA4744" w:rsidRDefault="00BC00ED" w:rsidP="00BC00ED">
            <w:pPr>
              <w:jc w:val="center"/>
              <w:rPr>
                <w:rFonts w:cs="Times New Roman"/>
                <w:szCs w:val="28"/>
              </w:rPr>
            </w:pPr>
            <w:r w:rsidRPr="00FA4744">
              <w:rPr>
                <w:rFonts w:cs="Times New Roman"/>
                <w:szCs w:val="28"/>
              </w:rPr>
              <w:t>Сроки выполнения</w:t>
            </w:r>
          </w:p>
        </w:tc>
      </w:tr>
      <w:tr w:rsidR="00BC00ED" w:rsidRPr="00FA4744" w14:paraId="5327428A" w14:textId="77777777" w:rsidTr="00342A80">
        <w:trPr>
          <w:trHeight w:val="629"/>
          <w:jc w:val="center"/>
        </w:trPr>
        <w:tc>
          <w:tcPr>
            <w:tcW w:w="5761" w:type="dxa"/>
          </w:tcPr>
          <w:p w14:paraId="027F4495" w14:textId="77777777" w:rsidR="00BC00ED" w:rsidRPr="00FA4744" w:rsidRDefault="00BC00ED" w:rsidP="00BC00ED">
            <w:pPr>
              <w:jc w:val="both"/>
              <w:rPr>
                <w:rFonts w:cs="Times New Roman"/>
                <w:szCs w:val="28"/>
              </w:rPr>
            </w:pPr>
            <w:r w:rsidRPr="00FA4744">
              <w:rPr>
                <w:rFonts w:cs="Times New Roman"/>
                <w:szCs w:val="28"/>
              </w:rPr>
              <w:t>Предварительное информирование граждан и юридических лиц о планируемой деятельности</w:t>
            </w:r>
          </w:p>
        </w:tc>
        <w:tc>
          <w:tcPr>
            <w:tcW w:w="3959" w:type="dxa"/>
          </w:tcPr>
          <w:p w14:paraId="6776C9C4" w14:textId="77777777" w:rsidR="00BC00ED" w:rsidRPr="00FA4744" w:rsidRDefault="00A9748A" w:rsidP="00BC00E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</w:t>
            </w:r>
            <w:r w:rsidR="00BC00ED" w:rsidRPr="00BC00ED">
              <w:rPr>
                <w:rFonts w:cs="Times New Roman"/>
                <w:szCs w:val="28"/>
              </w:rPr>
              <w:t>ентябрь</w:t>
            </w:r>
            <w:r>
              <w:rPr>
                <w:rFonts w:cs="Times New Roman"/>
                <w:szCs w:val="28"/>
              </w:rPr>
              <w:t>-октябрь</w:t>
            </w:r>
            <w:r w:rsidR="00BC00ED" w:rsidRPr="00FA4744">
              <w:rPr>
                <w:rFonts w:cs="Times New Roman"/>
                <w:szCs w:val="28"/>
              </w:rPr>
              <w:t xml:space="preserve"> 2022 г.</w:t>
            </w:r>
          </w:p>
        </w:tc>
      </w:tr>
      <w:tr w:rsidR="00BC00ED" w:rsidRPr="00FA4744" w14:paraId="49CED26A" w14:textId="77777777" w:rsidTr="00342A80">
        <w:trPr>
          <w:trHeight w:val="525"/>
          <w:jc w:val="center"/>
        </w:trPr>
        <w:tc>
          <w:tcPr>
            <w:tcW w:w="5761" w:type="dxa"/>
          </w:tcPr>
          <w:p w14:paraId="24308CEA" w14:textId="77777777" w:rsidR="00BC00ED" w:rsidRPr="00FA4744" w:rsidRDefault="00BC00ED" w:rsidP="00BC00ED">
            <w:pPr>
              <w:jc w:val="both"/>
              <w:rPr>
                <w:rFonts w:cs="Times New Roman"/>
                <w:szCs w:val="28"/>
              </w:rPr>
            </w:pPr>
            <w:r w:rsidRPr="00100FF5">
              <w:rPr>
                <w:rFonts w:cs="Times New Roman"/>
                <w:szCs w:val="28"/>
              </w:rPr>
              <w:t>Проведение ОВОС и подготовка отчета об ОВОС</w:t>
            </w:r>
          </w:p>
        </w:tc>
        <w:tc>
          <w:tcPr>
            <w:tcW w:w="3959" w:type="dxa"/>
          </w:tcPr>
          <w:p w14:paraId="759AAC3F" w14:textId="77777777" w:rsidR="00BC00ED" w:rsidRPr="00FA4744" w:rsidRDefault="00BC00ED" w:rsidP="00BC00E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июнь-август</w:t>
            </w:r>
            <w:r w:rsidRPr="00FA4744">
              <w:rPr>
                <w:rFonts w:cs="Times New Roman"/>
                <w:szCs w:val="28"/>
              </w:rPr>
              <w:t xml:space="preserve"> 2022 г.</w:t>
            </w:r>
          </w:p>
        </w:tc>
      </w:tr>
      <w:tr w:rsidR="00BC00ED" w:rsidRPr="00FA4744" w14:paraId="45A8F051" w14:textId="77777777" w:rsidTr="00342A80">
        <w:trPr>
          <w:jc w:val="center"/>
        </w:trPr>
        <w:tc>
          <w:tcPr>
            <w:tcW w:w="5761" w:type="dxa"/>
          </w:tcPr>
          <w:p w14:paraId="1E6B0B25" w14:textId="77777777" w:rsidR="00BC00ED" w:rsidRPr="00FA4744" w:rsidRDefault="00BC00ED" w:rsidP="00BC00ED">
            <w:pPr>
              <w:jc w:val="both"/>
              <w:rPr>
                <w:rFonts w:cs="Times New Roman"/>
                <w:szCs w:val="28"/>
              </w:rPr>
            </w:pPr>
            <w:r w:rsidRPr="00FA4744">
              <w:rPr>
                <w:rFonts w:cs="Times New Roman"/>
                <w:szCs w:val="28"/>
              </w:rPr>
              <w:t>Создание комиссии по подготовке и проведению общественных обсуждений</w:t>
            </w:r>
          </w:p>
        </w:tc>
        <w:tc>
          <w:tcPr>
            <w:tcW w:w="3959" w:type="dxa"/>
          </w:tcPr>
          <w:p w14:paraId="0B974DBB" w14:textId="77777777" w:rsidR="00BC00ED" w:rsidRPr="00FA4744" w:rsidRDefault="00BC00ED" w:rsidP="00BC00ED">
            <w:pPr>
              <w:jc w:val="center"/>
              <w:rPr>
                <w:rFonts w:cs="Times New Roman"/>
                <w:szCs w:val="28"/>
              </w:rPr>
            </w:pPr>
            <w:r w:rsidRPr="00BC00ED">
              <w:rPr>
                <w:rFonts w:cs="Times New Roman"/>
                <w:szCs w:val="28"/>
              </w:rPr>
              <w:t>октябрь</w:t>
            </w:r>
            <w:r w:rsidRPr="00FA4744">
              <w:rPr>
                <w:rFonts w:cs="Times New Roman"/>
                <w:szCs w:val="28"/>
              </w:rPr>
              <w:t xml:space="preserve"> 2022 г.</w:t>
            </w:r>
          </w:p>
          <w:p w14:paraId="468DB6C1" w14:textId="77777777" w:rsidR="00BC00ED" w:rsidRPr="00FA4744" w:rsidRDefault="00BC00ED" w:rsidP="00BC00ED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BC00ED" w:rsidRPr="00FA4744" w14:paraId="16DC00FA" w14:textId="77777777" w:rsidTr="00342A80">
        <w:trPr>
          <w:jc w:val="center"/>
        </w:trPr>
        <w:tc>
          <w:tcPr>
            <w:tcW w:w="5761" w:type="dxa"/>
          </w:tcPr>
          <w:p w14:paraId="7D1823F8" w14:textId="77777777" w:rsidR="00BC00ED" w:rsidRPr="00FA4744" w:rsidRDefault="00BC00ED" w:rsidP="00BC00ED">
            <w:pPr>
              <w:jc w:val="both"/>
              <w:rPr>
                <w:rFonts w:cs="Times New Roman"/>
                <w:szCs w:val="28"/>
              </w:rPr>
            </w:pPr>
            <w:r w:rsidRPr="00FA4744">
              <w:rPr>
                <w:rFonts w:cs="Times New Roman"/>
                <w:szCs w:val="28"/>
              </w:rPr>
              <w:t>Проведение общественных обсуждений</w:t>
            </w:r>
          </w:p>
        </w:tc>
        <w:tc>
          <w:tcPr>
            <w:tcW w:w="3959" w:type="dxa"/>
          </w:tcPr>
          <w:p w14:paraId="2228EB6A" w14:textId="77777777" w:rsidR="00BC00ED" w:rsidRPr="00FA4744" w:rsidRDefault="00BC00ED" w:rsidP="00342A8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октябрь</w:t>
            </w:r>
            <w:r w:rsidR="00342A80"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</w:rPr>
              <w:t>но</w:t>
            </w:r>
            <w:r w:rsidRPr="00FA4744">
              <w:rPr>
                <w:rFonts w:cs="Times New Roman"/>
                <w:szCs w:val="28"/>
              </w:rPr>
              <w:t>ябрь 2022 г.</w:t>
            </w:r>
          </w:p>
        </w:tc>
      </w:tr>
      <w:tr w:rsidR="00BC00ED" w:rsidRPr="00FA4744" w14:paraId="6B4404F6" w14:textId="77777777" w:rsidTr="00342A80">
        <w:trPr>
          <w:trHeight w:val="343"/>
          <w:jc w:val="center"/>
        </w:trPr>
        <w:tc>
          <w:tcPr>
            <w:tcW w:w="5761" w:type="dxa"/>
          </w:tcPr>
          <w:p w14:paraId="111E2488" w14:textId="77777777" w:rsidR="00BC00ED" w:rsidRPr="00FA4744" w:rsidRDefault="00BC00ED" w:rsidP="00BC00ED">
            <w:pPr>
              <w:jc w:val="both"/>
              <w:rPr>
                <w:rFonts w:cs="Times New Roman"/>
                <w:szCs w:val="28"/>
              </w:rPr>
            </w:pPr>
            <w:r w:rsidRPr="00FA4744">
              <w:rPr>
                <w:rFonts w:cs="Times New Roman"/>
                <w:szCs w:val="28"/>
              </w:rPr>
              <w:t>Ознакомление общественности с отчетом об ОВОС</w:t>
            </w:r>
          </w:p>
        </w:tc>
        <w:tc>
          <w:tcPr>
            <w:tcW w:w="3959" w:type="dxa"/>
          </w:tcPr>
          <w:p w14:paraId="4C6C213D" w14:textId="77777777" w:rsidR="00BC00ED" w:rsidRPr="00FA4744" w:rsidRDefault="00BC00ED" w:rsidP="00BC00ED">
            <w:pPr>
              <w:jc w:val="center"/>
              <w:rPr>
                <w:rFonts w:cs="Times New Roman"/>
                <w:szCs w:val="28"/>
              </w:rPr>
            </w:pPr>
            <w:r w:rsidRPr="00FA4744">
              <w:rPr>
                <w:rFonts w:cs="Times New Roman"/>
                <w:szCs w:val="28"/>
              </w:rPr>
              <w:t>с даты начала общественных обсуждений</w:t>
            </w:r>
          </w:p>
        </w:tc>
      </w:tr>
      <w:tr w:rsidR="00BC00ED" w:rsidRPr="00FA4744" w14:paraId="2241AD71" w14:textId="77777777" w:rsidTr="00342A80">
        <w:trPr>
          <w:jc w:val="center"/>
        </w:trPr>
        <w:tc>
          <w:tcPr>
            <w:tcW w:w="5761" w:type="dxa"/>
          </w:tcPr>
          <w:p w14:paraId="2B7F4F79" w14:textId="77777777" w:rsidR="00BC00ED" w:rsidRPr="00FA4744" w:rsidRDefault="00BC00ED" w:rsidP="00BC00ED">
            <w:pPr>
              <w:jc w:val="both"/>
              <w:rPr>
                <w:rFonts w:cs="Times New Roman"/>
                <w:szCs w:val="28"/>
              </w:rPr>
            </w:pPr>
            <w:r w:rsidRPr="00FA4744">
              <w:rPr>
                <w:rFonts w:cs="Times New Roman"/>
                <w:szCs w:val="28"/>
              </w:rPr>
              <w:t>Прием обращений общественности о необходимости проведения собрания по обсуждению отчета об ОВОС</w:t>
            </w:r>
          </w:p>
        </w:tc>
        <w:tc>
          <w:tcPr>
            <w:tcW w:w="3959" w:type="dxa"/>
          </w:tcPr>
          <w:p w14:paraId="4E18A368" w14:textId="77777777" w:rsidR="00BC00ED" w:rsidRPr="00FA4744" w:rsidRDefault="00BC00ED" w:rsidP="00BC00ED">
            <w:pPr>
              <w:jc w:val="center"/>
              <w:rPr>
                <w:rFonts w:cs="Times New Roman"/>
                <w:szCs w:val="28"/>
              </w:rPr>
            </w:pPr>
            <w:r w:rsidRPr="00FA4744">
              <w:rPr>
                <w:rFonts w:cs="Times New Roman"/>
                <w:szCs w:val="28"/>
              </w:rPr>
              <w:t>10 рабочих дней с даты начала общественных обсуждений</w:t>
            </w:r>
          </w:p>
        </w:tc>
      </w:tr>
      <w:tr w:rsidR="00BC00ED" w:rsidRPr="00FA4744" w14:paraId="40CF3728" w14:textId="77777777" w:rsidTr="00342A80">
        <w:trPr>
          <w:jc w:val="center"/>
        </w:trPr>
        <w:tc>
          <w:tcPr>
            <w:tcW w:w="5761" w:type="dxa"/>
          </w:tcPr>
          <w:p w14:paraId="4CA787AA" w14:textId="77777777" w:rsidR="00BC00ED" w:rsidRPr="00FA4744" w:rsidRDefault="00BC00ED" w:rsidP="00BC00ED">
            <w:pPr>
              <w:jc w:val="both"/>
              <w:rPr>
                <w:rFonts w:cs="Times New Roman"/>
                <w:szCs w:val="28"/>
              </w:rPr>
            </w:pPr>
            <w:r w:rsidRPr="00FA4744">
              <w:rPr>
                <w:rFonts w:cs="Times New Roman"/>
                <w:szCs w:val="28"/>
              </w:rPr>
              <w:t>Уведомление общественности о дате и месте проведения собрания по обсуждению отчета об ОВОС*</w:t>
            </w:r>
          </w:p>
        </w:tc>
        <w:tc>
          <w:tcPr>
            <w:tcW w:w="3959" w:type="dxa"/>
          </w:tcPr>
          <w:p w14:paraId="520C66C3" w14:textId="77777777" w:rsidR="00BC00ED" w:rsidRPr="00FA4744" w:rsidRDefault="00BC00ED" w:rsidP="00BC00ED">
            <w:pPr>
              <w:jc w:val="center"/>
              <w:rPr>
                <w:rFonts w:cs="Times New Roman"/>
                <w:szCs w:val="28"/>
              </w:rPr>
            </w:pPr>
            <w:r w:rsidRPr="00FA4744">
              <w:rPr>
                <w:rFonts w:cs="Times New Roman"/>
                <w:szCs w:val="28"/>
              </w:rPr>
              <w:t>в течение 5 рабочих дней со дня обращения общественности</w:t>
            </w:r>
          </w:p>
        </w:tc>
      </w:tr>
      <w:tr w:rsidR="00BC00ED" w:rsidRPr="00FA4744" w14:paraId="6098CBD4" w14:textId="77777777" w:rsidTr="00342A80">
        <w:trPr>
          <w:jc w:val="center"/>
        </w:trPr>
        <w:tc>
          <w:tcPr>
            <w:tcW w:w="5761" w:type="dxa"/>
          </w:tcPr>
          <w:p w14:paraId="6883DE15" w14:textId="77777777" w:rsidR="00BC00ED" w:rsidRPr="00FA4744" w:rsidRDefault="00BC00ED" w:rsidP="00BC00ED">
            <w:pPr>
              <w:jc w:val="both"/>
              <w:rPr>
                <w:rFonts w:cs="Times New Roman"/>
                <w:szCs w:val="28"/>
              </w:rPr>
            </w:pPr>
            <w:r w:rsidRPr="00FA4744">
              <w:rPr>
                <w:rFonts w:cs="Times New Roman"/>
                <w:szCs w:val="28"/>
              </w:rPr>
              <w:t>Проведение собрания по обсуждению отчета об ОВОС*</w:t>
            </w:r>
          </w:p>
        </w:tc>
        <w:tc>
          <w:tcPr>
            <w:tcW w:w="3959" w:type="dxa"/>
          </w:tcPr>
          <w:p w14:paraId="25EBC2B1" w14:textId="77777777" w:rsidR="00BC00ED" w:rsidRPr="00FA4744" w:rsidRDefault="00BC00ED" w:rsidP="00BC00ED">
            <w:pPr>
              <w:jc w:val="center"/>
              <w:rPr>
                <w:rFonts w:cs="Times New Roman"/>
                <w:szCs w:val="28"/>
              </w:rPr>
            </w:pPr>
            <w:r w:rsidRPr="00FA4744">
              <w:rPr>
                <w:rFonts w:cs="Times New Roman"/>
                <w:szCs w:val="28"/>
              </w:rPr>
              <w:t>в соответствии с уведомлением о проведении собрания по обсуждению отчета об ОВОС</w:t>
            </w:r>
          </w:p>
        </w:tc>
      </w:tr>
      <w:tr w:rsidR="00BC00ED" w:rsidRPr="00FA4744" w14:paraId="2951C794" w14:textId="77777777" w:rsidTr="00342A80">
        <w:trPr>
          <w:jc w:val="center"/>
        </w:trPr>
        <w:tc>
          <w:tcPr>
            <w:tcW w:w="5761" w:type="dxa"/>
          </w:tcPr>
          <w:p w14:paraId="60D06173" w14:textId="77777777" w:rsidR="00BC00ED" w:rsidRPr="00FA4744" w:rsidRDefault="00BC00ED" w:rsidP="00BC00ED">
            <w:pPr>
              <w:jc w:val="both"/>
              <w:rPr>
                <w:rFonts w:cs="Times New Roman"/>
                <w:szCs w:val="28"/>
              </w:rPr>
            </w:pPr>
            <w:r w:rsidRPr="00FA4744">
              <w:rPr>
                <w:rFonts w:cs="Times New Roman"/>
                <w:szCs w:val="28"/>
              </w:rPr>
              <w:t>Оформление протокола собрания*</w:t>
            </w:r>
          </w:p>
        </w:tc>
        <w:tc>
          <w:tcPr>
            <w:tcW w:w="3959" w:type="dxa"/>
          </w:tcPr>
          <w:p w14:paraId="35376606" w14:textId="77777777" w:rsidR="00BC00ED" w:rsidRPr="00FA4744" w:rsidRDefault="00BC00ED" w:rsidP="00BC00ED">
            <w:pPr>
              <w:jc w:val="center"/>
              <w:rPr>
                <w:rFonts w:cs="Times New Roman"/>
                <w:szCs w:val="28"/>
              </w:rPr>
            </w:pPr>
            <w:r w:rsidRPr="00FA4744">
              <w:rPr>
                <w:rFonts w:cs="Times New Roman"/>
                <w:szCs w:val="28"/>
              </w:rPr>
              <w:t>в течение 5 рабочих дней со дня проведения собрания</w:t>
            </w:r>
          </w:p>
        </w:tc>
      </w:tr>
      <w:tr w:rsidR="00BC00ED" w:rsidRPr="00FA4744" w14:paraId="7C363842" w14:textId="77777777" w:rsidTr="00342A80">
        <w:trPr>
          <w:jc w:val="center"/>
        </w:trPr>
        <w:tc>
          <w:tcPr>
            <w:tcW w:w="5761" w:type="dxa"/>
          </w:tcPr>
          <w:p w14:paraId="4162329C" w14:textId="77777777" w:rsidR="00BC00ED" w:rsidRPr="00FA4744" w:rsidRDefault="00BC00ED" w:rsidP="00BC00ED">
            <w:pPr>
              <w:jc w:val="both"/>
              <w:rPr>
                <w:rFonts w:cs="Times New Roman"/>
                <w:szCs w:val="28"/>
              </w:rPr>
            </w:pPr>
            <w:r w:rsidRPr="00FA4744">
              <w:rPr>
                <w:rFonts w:cs="Times New Roman"/>
                <w:szCs w:val="28"/>
              </w:rPr>
              <w:t>Оформление результатов общественных обсуждений</w:t>
            </w:r>
          </w:p>
        </w:tc>
        <w:tc>
          <w:tcPr>
            <w:tcW w:w="3959" w:type="dxa"/>
          </w:tcPr>
          <w:p w14:paraId="6F3C6D33" w14:textId="77777777" w:rsidR="00BC00ED" w:rsidRPr="00FA4744" w:rsidRDefault="00302985" w:rsidP="00BC00E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декабрь</w:t>
            </w:r>
            <w:r w:rsidR="00BC00ED" w:rsidRPr="00FA4744">
              <w:rPr>
                <w:rFonts w:cs="Times New Roman"/>
                <w:szCs w:val="28"/>
              </w:rPr>
              <w:t xml:space="preserve"> 2022 г.</w:t>
            </w:r>
          </w:p>
        </w:tc>
      </w:tr>
      <w:tr w:rsidR="00BC00ED" w:rsidRPr="00FA4744" w14:paraId="34645D1B" w14:textId="77777777" w:rsidTr="00342A80">
        <w:trPr>
          <w:jc w:val="center"/>
        </w:trPr>
        <w:tc>
          <w:tcPr>
            <w:tcW w:w="5761" w:type="dxa"/>
          </w:tcPr>
          <w:p w14:paraId="47192A32" w14:textId="77777777" w:rsidR="00BC00ED" w:rsidRPr="00FA4744" w:rsidRDefault="00BC00ED" w:rsidP="00BC00ED">
            <w:pPr>
              <w:jc w:val="both"/>
              <w:rPr>
                <w:rFonts w:cs="Times New Roman"/>
                <w:szCs w:val="28"/>
              </w:rPr>
            </w:pPr>
            <w:r w:rsidRPr="00FA4744">
              <w:rPr>
                <w:rFonts w:cs="Times New Roman"/>
                <w:szCs w:val="28"/>
              </w:rPr>
              <w:t>Доработка отчета об ОВОС с учетом замечаний и предложений общественности**</w:t>
            </w:r>
          </w:p>
        </w:tc>
        <w:tc>
          <w:tcPr>
            <w:tcW w:w="3959" w:type="dxa"/>
          </w:tcPr>
          <w:p w14:paraId="2B74A17F" w14:textId="77777777" w:rsidR="00BC00ED" w:rsidRPr="00FA4744" w:rsidRDefault="00342A80" w:rsidP="00BC00E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декабрь</w:t>
            </w:r>
            <w:r w:rsidR="00BC00ED" w:rsidRPr="00FA4744">
              <w:rPr>
                <w:rFonts w:cs="Times New Roman"/>
                <w:szCs w:val="28"/>
              </w:rPr>
              <w:t xml:space="preserve"> 2022 г.</w:t>
            </w:r>
          </w:p>
        </w:tc>
      </w:tr>
      <w:tr w:rsidR="00BC00ED" w:rsidRPr="00FA4744" w14:paraId="73F09169" w14:textId="77777777" w:rsidTr="00342A80">
        <w:trPr>
          <w:jc w:val="center"/>
        </w:trPr>
        <w:tc>
          <w:tcPr>
            <w:tcW w:w="5761" w:type="dxa"/>
          </w:tcPr>
          <w:p w14:paraId="095491BB" w14:textId="77777777" w:rsidR="00BC00ED" w:rsidRPr="00FA4744" w:rsidRDefault="00BC00ED" w:rsidP="00BC00ED">
            <w:pPr>
              <w:jc w:val="both"/>
              <w:rPr>
                <w:rFonts w:cs="Times New Roman"/>
                <w:szCs w:val="28"/>
              </w:rPr>
            </w:pPr>
            <w:r w:rsidRPr="00100FF5">
              <w:rPr>
                <w:rFonts w:cs="Times New Roman"/>
                <w:szCs w:val="28"/>
              </w:rPr>
              <w:t>Представление отчета об ОВОС в составе проектной документации на государственную экологическую экспертизу</w:t>
            </w:r>
          </w:p>
        </w:tc>
        <w:tc>
          <w:tcPr>
            <w:tcW w:w="3959" w:type="dxa"/>
          </w:tcPr>
          <w:p w14:paraId="0C6759E6" w14:textId="77777777" w:rsidR="00BC00ED" w:rsidRPr="00FA4744" w:rsidRDefault="00342A80" w:rsidP="00BC00E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декабрь</w:t>
            </w:r>
            <w:r w:rsidR="00BC00ED" w:rsidRPr="00FA4744">
              <w:rPr>
                <w:rFonts w:cs="Times New Roman"/>
                <w:szCs w:val="28"/>
              </w:rPr>
              <w:t xml:space="preserve"> 2022 г.</w:t>
            </w:r>
          </w:p>
        </w:tc>
      </w:tr>
      <w:tr w:rsidR="00BC00ED" w:rsidRPr="00FA4744" w14:paraId="61AC6A9D" w14:textId="77777777" w:rsidTr="00342A80">
        <w:trPr>
          <w:jc w:val="center"/>
        </w:trPr>
        <w:tc>
          <w:tcPr>
            <w:tcW w:w="5761" w:type="dxa"/>
          </w:tcPr>
          <w:p w14:paraId="6F076692" w14:textId="77777777" w:rsidR="00BC00ED" w:rsidRPr="00FA4744" w:rsidRDefault="00BC00ED" w:rsidP="00BC00ED">
            <w:pPr>
              <w:jc w:val="both"/>
              <w:rPr>
                <w:rFonts w:cs="Times New Roman"/>
                <w:szCs w:val="28"/>
              </w:rPr>
            </w:pPr>
            <w:r w:rsidRPr="00100FF5">
              <w:rPr>
                <w:rFonts w:cs="Times New Roman"/>
                <w:szCs w:val="28"/>
              </w:rPr>
              <w:t>Принятие решения в отношении планируемой деятельности</w:t>
            </w:r>
          </w:p>
        </w:tc>
        <w:tc>
          <w:tcPr>
            <w:tcW w:w="3959" w:type="dxa"/>
          </w:tcPr>
          <w:p w14:paraId="09F6F1F1" w14:textId="77777777" w:rsidR="00BC00ED" w:rsidRPr="00FA4744" w:rsidRDefault="00342A80" w:rsidP="00BC00E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декабрь</w:t>
            </w:r>
            <w:r w:rsidR="00BC00ED" w:rsidRPr="00FA4744">
              <w:rPr>
                <w:rFonts w:cs="Times New Roman"/>
                <w:szCs w:val="28"/>
              </w:rPr>
              <w:t xml:space="preserve"> 2022 г.</w:t>
            </w:r>
          </w:p>
        </w:tc>
      </w:tr>
      <w:tr w:rsidR="00342A80" w:rsidRPr="00FA4744" w14:paraId="7DCF3967" w14:textId="77777777" w:rsidTr="00342A80">
        <w:trPr>
          <w:jc w:val="center"/>
        </w:trPr>
        <w:tc>
          <w:tcPr>
            <w:tcW w:w="9720" w:type="dxa"/>
            <w:gridSpan w:val="2"/>
          </w:tcPr>
          <w:p w14:paraId="2E82EE7D" w14:textId="77777777" w:rsidR="00342A80" w:rsidRDefault="00342A80" w:rsidP="00342A8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Примечание:</w:t>
            </w:r>
          </w:p>
          <w:p w14:paraId="70040900" w14:textId="77777777" w:rsidR="00342A80" w:rsidRPr="00342A80" w:rsidRDefault="00342A80" w:rsidP="00342A80">
            <w:pPr>
              <w:rPr>
                <w:rFonts w:cs="Times New Roman"/>
                <w:sz w:val="24"/>
                <w:szCs w:val="24"/>
              </w:rPr>
            </w:pPr>
            <w:r w:rsidRPr="00342A80">
              <w:rPr>
                <w:rFonts w:cs="Times New Roman"/>
                <w:sz w:val="24"/>
                <w:szCs w:val="24"/>
              </w:rPr>
              <w:t xml:space="preserve">*   - будет осуществлено в случае обращения общественности о необходимости проведения собрания; </w:t>
            </w:r>
          </w:p>
          <w:p w14:paraId="65DA2BCD" w14:textId="77777777" w:rsidR="00342A80" w:rsidRDefault="00342A80" w:rsidP="00342A80">
            <w:pPr>
              <w:rPr>
                <w:rFonts w:cs="Times New Roman"/>
                <w:szCs w:val="28"/>
              </w:rPr>
            </w:pPr>
            <w:r w:rsidRPr="00342A80">
              <w:rPr>
                <w:rFonts w:cs="Times New Roman"/>
                <w:sz w:val="24"/>
                <w:szCs w:val="24"/>
              </w:rPr>
              <w:t>** - будет осуществлено в случае необходимости.</w:t>
            </w:r>
          </w:p>
        </w:tc>
      </w:tr>
    </w:tbl>
    <w:p w14:paraId="11DA0DC5" w14:textId="77777777" w:rsidR="00BC00ED" w:rsidRPr="00FA4744" w:rsidRDefault="00BC00ED" w:rsidP="00BC00ED">
      <w:pPr>
        <w:spacing w:after="0"/>
        <w:ind w:left="284"/>
        <w:rPr>
          <w:rFonts w:cs="Times New Roman"/>
          <w:szCs w:val="28"/>
        </w:rPr>
      </w:pPr>
    </w:p>
    <w:p w14:paraId="754F0106" w14:textId="77777777" w:rsidR="00B06FE3" w:rsidRPr="00B511F7" w:rsidRDefault="00B06FE3" w:rsidP="00342A80">
      <w:pPr>
        <w:pStyle w:val="a6"/>
        <w:suppressAutoHyphens/>
        <w:ind w:left="-567" w:right="-98" w:firstLine="567"/>
        <w:jc w:val="center"/>
        <w:rPr>
          <w:b/>
          <w:sz w:val="28"/>
          <w:szCs w:val="28"/>
        </w:rPr>
      </w:pPr>
      <w:r w:rsidRPr="00B511F7">
        <w:rPr>
          <w:b/>
          <w:sz w:val="28"/>
          <w:szCs w:val="28"/>
        </w:rPr>
        <w:t>Сведения о планируемой деятельности</w:t>
      </w:r>
    </w:p>
    <w:p w14:paraId="72E747CD" w14:textId="77777777" w:rsidR="002750DC" w:rsidRPr="00B511F7" w:rsidRDefault="002750DC" w:rsidP="000A734E">
      <w:pPr>
        <w:pStyle w:val="11"/>
        <w:ind w:left="0" w:right="-1" w:firstLine="709"/>
        <w:rPr>
          <w:szCs w:val="28"/>
        </w:rPr>
      </w:pPr>
      <w:r w:rsidRPr="0041108C">
        <w:rPr>
          <w:b/>
          <w:i/>
          <w:szCs w:val="28"/>
        </w:rPr>
        <w:t xml:space="preserve">Заказчик </w:t>
      </w:r>
      <w:r w:rsidR="00995625" w:rsidRPr="0041108C">
        <w:rPr>
          <w:b/>
          <w:i/>
          <w:szCs w:val="28"/>
        </w:rPr>
        <w:t>планируемой деятельности</w:t>
      </w:r>
      <w:r w:rsidRPr="00B511F7">
        <w:rPr>
          <w:i/>
          <w:szCs w:val="28"/>
        </w:rPr>
        <w:t xml:space="preserve"> </w:t>
      </w:r>
      <w:r w:rsidRPr="00B511F7">
        <w:rPr>
          <w:szCs w:val="28"/>
        </w:rPr>
        <w:t xml:space="preserve">– </w:t>
      </w:r>
      <w:r w:rsidR="00F7334E">
        <w:rPr>
          <w:szCs w:val="28"/>
        </w:rPr>
        <w:t xml:space="preserve">Филиал Гомелькоопвторресурсы Гомельского областного потребительского общества </w:t>
      </w:r>
    </w:p>
    <w:p w14:paraId="2DBA70CB" w14:textId="77777777" w:rsidR="002750DC" w:rsidRPr="00F7334E" w:rsidRDefault="002750DC" w:rsidP="00F7334E">
      <w:pPr>
        <w:pStyle w:val="11"/>
        <w:ind w:left="0" w:right="-1" w:firstLine="851"/>
        <w:rPr>
          <w:szCs w:val="28"/>
        </w:rPr>
      </w:pPr>
      <w:r w:rsidRPr="00F7334E">
        <w:rPr>
          <w:i/>
          <w:szCs w:val="28"/>
          <w:u w:val="single"/>
        </w:rPr>
        <w:lastRenderedPageBreak/>
        <w:t>Юридический</w:t>
      </w:r>
      <w:r w:rsidR="002535EA" w:rsidRPr="00F7334E">
        <w:rPr>
          <w:i/>
          <w:szCs w:val="28"/>
          <w:u w:val="single"/>
        </w:rPr>
        <w:t xml:space="preserve"> / почтовый</w:t>
      </w:r>
      <w:r w:rsidRPr="00F7334E">
        <w:rPr>
          <w:i/>
          <w:szCs w:val="28"/>
          <w:u w:val="single"/>
        </w:rPr>
        <w:t xml:space="preserve"> адрес:</w:t>
      </w:r>
      <w:r w:rsidRPr="00F7334E">
        <w:rPr>
          <w:szCs w:val="28"/>
        </w:rPr>
        <w:t xml:space="preserve"> </w:t>
      </w:r>
      <w:r w:rsidR="002E32E1" w:rsidRPr="00F7334E">
        <w:rPr>
          <w:szCs w:val="28"/>
        </w:rPr>
        <w:t>2</w:t>
      </w:r>
      <w:r w:rsidR="00F7334E" w:rsidRPr="00F7334E">
        <w:rPr>
          <w:szCs w:val="28"/>
        </w:rPr>
        <w:t>4601</w:t>
      </w:r>
      <w:r w:rsidR="00B511F7" w:rsidRPr="00F7334E">
        <w:rPr>
          <w:szCs w:val="28"/>
        </w:rPr>
        <w:t>0</w:t>
      </w:r>
      <w:r w:rsidR="002E32E1" w:rsidRPr="00F7334E">
        <w:rPr>
          <w:szCs w:val="28"/>
        </w:rPr>
        <w:t xml:space="preserve">, Республика Беларусь, </w:t>
      </w:r>
      <w:r w:rsidR="00F7334E" w:rsidRPr="00F7334E">
        <w:rPr>
          <w:szCs w:val="28"/>
        </w:rPr>
        <w:t>г.Гомель</w:t>
      </w:r>
      <w:r w:rsidR="00B511F7" w:rsidRPr="00F7334E">
        <w:rPr>
          <w:szCs w:val="28"/>
        </w:rPr>
        <w:t xml:space="preserve">, </w:t>
      </w:r>
      <w:r w:rsidR="00F7334E" w:rsidRPr="00F7334E">
        <w:rPr>
          <w:szCs w:val="28"/>
        </w:rPr>
        <w:t>ул. Танковая, 2А</w:t>
      </w:r>
      <w:r w:rsidR="002E32E1" w:rsidRPr="00F7334E">
        <w:rPr>
          <w:szCs w:val="28"/>
        </w:rPr>
        <w:t xml:space="preserve">, </w:t>
      </w:r>
      <w:r w:rsidR="00041A83" w:rsidRPr="00F7334E">
        <w:rPr>
          <w:szCs w:val="28"/>
        </w:rPr>
        <w:t>телефон/факс: +375 (2</w:t>
      </w:r>
      <w:r w:rsidR="00F7334E" w:rsidRPr="00F7334E">
        <w:rPr>
          <w:szCs w:val="28"/>
        </w:rPr>
        <w:t>3</w:t>
      </w:r>
      <w:r w:rsidR="00041A83" w:rsidRPr="00F7334E">
        <w:rPr>
          <w:szCs w:val="28"/>
        </w:rPr>
        <w:t xml:space="preserve">2) </w:t>
      </w:r>
      <w:r w:rsidR="00F7334E" w:rsidRPr="00F7334E">
        <w:rPr>
          <w:szCs w:val="28"/>
        </w:rPr>
        <w:t>26-11-26</w:t>
      </w:r>
      <w:r w:rsidR="00041A83" w:rsidRPr="00F7334E">
        <w:rPr>
          <w:szCs w:val="28"/>
        </w:rPr>
        <w:t>, электронная почта</w:t>
      </w:r>
      <w:r w:rsidR="002E32E1" w:rsidRPr="00F7334E">
        <w:rPr>
          <w:szCs w:val="28"/>
        </w:rPr>
        <w:t xml:space="preserve">: </w:t>
      </w:r>
      <w:proofErr w:type="spellStart"/>
      <w:r w:rsidR="00F7334E" w:rsidRPr="00F7334E">
        <w:rPr>
          <w:rStyle w:val="ac"/>
          <w:color w:val="auto"/>
          <w:szCs w:val="28"/>
          <w:lang w:val="en-US"/>
        </w:rPr>
        <w:t>vtor</w:t>
      </w:r>
      <w:proofErr w:type="spellEnd"/>
      <w:r w:rsidR="002E32E1" w:rsidRPr="00F7334E">
        <w:rPr>
          <w:rStyle w:val="ac"/>
          <w:color w:val="auto"/>
          <w:szCs w:val="28"/>
        </w:rPr>
        <w:t>@</w:t>
      </w:r>
      <w:proofErr w:type="spellStart"/>
      <w:r w:rsidR="00F7334E" w:rsidRPr="00F7334E">
        <w:rPr>
          <w:rStyle w:val="ac"/>
          <w:color w:val="auto"/>
          <w:szCs w:val="28"/>
          <w:lang w:val="en-US"/>
        </w:rPr>
        <w:t>gomops</w:t>
      </w:r>
      <w:proofErr w:type="spellEnd"/>
      <w:r w:rsidR="00B511F7" w:rsidRPr="00F7334E">
        <w:rPr>
          <w:rStyle w:val="ac"/>
          <w:color w:val="auto"/>
          <w:szCs w:val="28"/>
        </w:rPr>
        <w:t>.</w:t>
      </w:r>
      <w:r w:rsidR="00F7334E" w:rsidRPr="00F7334E">
        <w:rPr>
          <w:rStyle w:val="ac"/>
          <w:color w:val="auto"/>
          <w:szCs w:val="28"/>
          <w:lang w:val="en-US"/>
        </w:rPr>
        <w:t>bks</w:t>
      </w:r>
      <w:r w:rsidR="00B511F7" w:rsidRPr="00F7334E">
        <w:rPr>
          <w:rStyle w:val="ac"/>
          <w:color w:val="auto"/>
          <w:szCs w:val="28"/>
        </w:rPr>
        <w:t>.</w:t>
      </w:r>
      <w:r w:rsidR="00B511F7" w:rsidRPr="00F7334E">
        <w:rPr>
          <w:rStyle w:val="ac"/>
          <w:color w:val="auto"/>
          <w:szCs w:val="28"/>
          <w:lang w:val="en-US"/>
        </w:rPr>
        <w:t>by</w:t>
      </w:r>
      <w:r w:rsidR="002E32E1" w:rsidRPr="00F7334E">
        <w:rPr>
          <w:szCs w:val="28"/>
        </w:rPr>
        <w:t>.</w:t>
      </w:r>
    </w:p>
    <w:p w14:paraId="6485F62F" w14:textId="77777777" w:rsidR="00041A83" w:rsidRPr="00F41378" w:rsidRDefault="00041A83" w:rsidP="00F41378">
      <w:pPr>
        <w:pStyle w:val="af0"/>
        <w:spacing w:after="0"/>
        <w:ind w:left="0" w:right="-1" w:firstLine="851"/>
        <w:rPr>
          <w:rFonts w:ascii="Times New Roman" w:hAnsi="Times New Roman" w:cs="Times New Roman"/>
          <w:lang w:eastAsia="ru-RU"/>
        </w:rPr>
      </w:pPr>
    </w:p>
    <w:p w14:paraId="02424C22" w14:textId="77777777" w:rsidR="00F41378" w:rsidRPr="00F41378" w:rsidRDefault="00F41378" w:rsidP="00F41378">
      <w:pPr>
        <w:pStyle w:val="af0"/>
        <w:spacing w:after="0"/>
        <w:ind w:left="0" w:right="-1" w:firstLine="851"/>
        <w:rPr>
          <w:rFonts w:ascii="Times New Roman" w:hAnsi="Times New Roman" w:cs="Times New Roman"/>
          <w:lang w:eastAsia="ru-RU"/>
        </w:rPr>
      </w:pPr>
      <w:r w:rsidRPr="00F41378">
        <w:rPr>
          <w:rFonts w:ascii="Times New Roman" w:hAnsi="Times New Roman" w:cs="Times New Roman"/>
          <w:lang w:eastAsia="ru-RU"/>
        </w:rPr>
        <w:t>Основной деятельностью Филиала Гомелькоопвторресурсы является заготовка и сбор вторичного сырья (лома черных и цветных металлов, макулатуры, отходов полиэтилена, стеклобоя, отработанных масел, бытовой техники, утратившей потребительские свойства) от населения, предприятий и организаций. Также филиал осуществляет первичную подготовку отходов (сортировку лома черных и цветных металлов, макулатуры, отходов полиэтилена, стеклобоя, отходов бытовой техники, прессовку вторичного сырья) для поставки перерабатывающим предприятиям.</w:t>
      </w:r>
    </w:p>
    <w:p w14:paraId="446F6CC6" w14:textId="77777777" w:rsidR="00F41378" w:rsidRPr="00C34AE2" w:rsidRDefault="00F41378" w:rsidP="00F7334E">
      <w:pPr>
        <w:pStyle w:val="af0"/>
        <w:spacing w:after="0"/>
        <w:ind w:left="0" w:right="-1" w:firstLine="851"/>
        <w:rPr>
          <w:rFonts w:ascii="Times New Roman" w:hAnsi="Times New Roman" w:cs="Times New Roman"/>
          <w:lang w:eastAsia="ru-RU"/>
        </w:rPr>
      </w:pPr>
      <w:r w:rsidRPr="00C34AE2">
        <w:rPr>
          <w:rFonts w:ascii="Times New Roman" w:hAnsi="Times New Roman" w:cs="Times New Roman"/>
          <w:lang w:eastAsia="ru-RU"/>
        </w:rPr>
        <w:t>Проектом технической модернизации мастерской в существующем административно-хозяйственном корпусе организуется участок по разборке бытовой техники (холодильников, стиральных, посудомоечных, сушильных машин, обогревателей, газовых и электрических плит, телевизоров, вентиляторов, микроволновых печей, водонагревателей, пылесосов, швейных машин и др. бытовой техники, утратившей свои потребительские свойства). Для обслуживания этого участка также проектом предусматривается загрузочная и кладовая плат.</w:t>
      </w:r>
    </w:p>
    <w:p w14:paraId="01ACB929" w14:textId="77777777" w:rsidR="00F41378" w:rsidRPr="00C34AE2" w:rsidRDefault="00F41378" w:rsidP="00C34AE2">
      <w:pPr>
        <w:pStyle w:val="af0"/>
        <w:spacing w:after="0"/>
        <w:ind w:left="0" w:right="-1" w:firstLine="851"/>
        <w:rPr>
          <w:rFonts w:ascii="Times New Roman" w:hAnsi="Times New Roman" w:cs="Times New Roman"/>
          <w:lang w:eastAsia="ru-RU"/>
        </w:rPr>
      </w:pPr>
      <w:r w:rsidRPr="00C34AE2">
        <w:rPr>
          <w:rFonts w:ascii="Times New Roman" w:hAnsi="Times New Roman" w:cs="Times New Roman"/>
          <w:lang w:eastAsia="ru-RU"/>
        </w:rPr>
        <w:t>Сырьем для разборки является бытовая техника, утратившая свои потребительские способности.</w:t>
      </w:r>
    </w:p>
    <w:p w14:paraId="5A47FA1D" w14:textId="77777777" w:rsidR="00F41378" w:rsidRPr="00C34AE2" w:rsidRDefault="00F41378" w:rsidP="00C34AE2">
      <w:pPr>
        <w:pStyle w:val="af0"/>
        <w:spacing w:after="0"/>
        <w:ind w:left="0" w:right="-1" w:firstLine="851"/>
        <w:rPr>
          <w:rFonts w:ascii="Times New Roman" w:hAnsi="Times New Roman" w:cs="Times New Roman"/>
          <w:lang w:eastAsia="ru-RU"/>
        </w:rPr>
      </w:pPr>
      <w:r w:rsidRPr="00C34AE2">
        <w:rPr>
          <w:rFonts w:ascii="Times New Roman" w:hAnsi="Times New Roman" w:cs="Times New Roman"/>
          <w:lang w:eastAsia="ru-RU"/>
        </w:rPr>
        <w:t xml:space="preserve">Годовая программа по разборке бытовой техники составляет 360т/год (1,4т/день). </w:t>
      </w:r>
    </w:p>
    <w:p w14:paraId="1653086D" w14:textId="77777777" w:rsidR="00F41378" w:rsidRPr="00C34AE2" w:rsidRDefault="00F41378" w:rsidP="00C34AE2">
      <w:pPr>
        <w:pStyle w:val="af0"/>
        <w:spacing w:after="0"/>
        <w:ind w:left="0" w:right="-1" w:firstLine="851"/>
        <w:rPr>
          <w:rFonts w:ascii="Times New Roman" w:hAnsi="Times New Roman" w:cs="Times New Roman"/>
          <w:lang w:eastAsia="ru-RU"/>
        </w:rPr>
      </w:pPr>
      <w:r w:rsidRPr="00C34AE2">
        <w:rPr>
          <w:rFonts w:ascii="Times New Roman" w:hAnsi="Times New Roman" w:cs="Times New Roman"/>
          <w:lang w:eastAsia="ru-RU"/>
        </w:rPr>
        <w:t>В результате разборки отходов электрического и электронного оборудования образуются:</w:t>
      </w:r>
    </w:p>
    <w:p w14:paraId="0A76F892" w14:textId="77777777" w:rsidR="00F41378" w:rsidRPr="00C34AE2" w:rsidRDefault="00F41378" w:rsidP="00C34AE2">
      <w:pPr>
        <w:pStyle w:val="af0"/>
        <w:spacing w:after="0"/>
        <w:ind w:left="0" w:right="-1" w:firstLine="851"/>
        <w:rPr>
          <w:rFonts w:ascii="Times New Roman" w:hAnsi="Times New Roman" w:cs="Times New Roman"/>
          <w:lang w:eastAsia="ru-RU"/>
        </w:rPr>
      </w:pPr>
      <w:r w:rsidRPr="00C34AE2">
        <w:rPr>
          <w:rFonts w:ascii="Times New Roman" w:hAnsi="Times New Roman" w:cs="Times New Roman"/>
          <w:lang w:eastAsia="ru-RU"/>
        </w:rPr>
        <w:t>– один вид продукции: шайбы по ГОСТ 22356-77 (ТУ 11371-78) в количестве 0,1% от годовой программы по разборке;</w:t>
      </w:r>
    </w:p>
    <w:p w14:paraId="112AAAA5" w14:textId="77777777" w:rsidR="00F41378" w:rsidRPr="00C34AE2" w:rsidRDefault="00F41378" w:rsidP="00C34AE2">
      <w:pPr>
        <w:pStyle w:val="af0"/>
        <w:spacing w:after="0"/>
        <w:ind w:left="0" w:right="-1" w:firstLine="851"/>
        <w:rPr>
          <w:rFonts w:ascii="Times New Roman" w:hAnsi="Times New Roman" w:cs="Times New Roman"/>
          <w:lang w:eastAsia="ru-RU"/>
        </w:rPr>
      </w:pPr>
      <w:r w:rsidRPr="00C34AE2">
        <w:rPr>
          <w:rFonts w:ascii="Times New Roman" w:hAnsi="Times New Roman" w:cs="Times New Roman"/>
          <w:lang w:eastAsia="ru-RU"/>
        </w:rPr>
        <w:t>– 20 видов отходов производства, в том числе вторичные материальные ресурсы.</w:t>
      </w:r>
    </w:p>
    <w:p w14:paraId="2CE138DC" w14:textId="77777777" w:rsidR="00F41378" w:rsidRPr="00C34AE2" w:rsidRDefault="00F41378" w:rsidP="00C34AE2">
      <w:pPr>
        <w:pStyle w:val="af0"/>
        <w:spacing w:after="0"/>
        <w:ind w:left="0" w:right="-1" w:firstLine="851"/>
        <w:rPr>
          <w:rFonts w:ascii="Times New Roman" w:hAnsi="Times New Roman" w:cs="Times New Roman"/>
          <w:lang w:eastAsia="ru-RU"/>
        </w:rPr>
      </w:pPr>
      <w:r w:rsidRPr="00C34AE2">
        <w:rPr>
          <w:rFonts w:ascii="Times New Roman" w:hAnsi="Times New Roman" w:cs="Times New Roman"/>
          <w:lang w:eastAsia="ru-RU"/>
        </w:rPr>
        <w:t>Образовавшиеся после разборки бытовой техники шайбы ГОСТ 22356-77 (ТУ 11371-78) в количестве 0,1% от годовой программы по разборке (0,1х360 т/год=0,36 т/год) сортируются по геометрическим размерам, материалам из которых они изготовлены, наличию покрытия и реализуются заинтересованным организациям.</w:t>
      </w:r>
    </w:p>
    <w:p w14:paraId="574F1D3F" w14:textId="77777777" w:rsidR="00F41378" w:rsidRPr="00C34AE2" w:rsidRDefault="00F41378" w:rsidP="00C34AE2">
      <w:pPr>
        <w:pStyle w:val="af0"/>
        <w:spacing w:after="0"/>
        <w:ind w:left="0" w:right="-1" w:firstLine="851"/>
        <w:rPr>
          <w:rFonts w:ascii="Times New Roman" w:hAnsi="Times New Roman" w:cs="Times New Roman"/>
          <w:lang w:eastAsia="ru-RU"/>
        </w:rPr>
      </w:pPr>
      <w:r w:rsidRPr="00C34AE2">
        <w:rPr>
          <w:rFonts w:ascii="Times New Roman" w:hAnsi="Times New Roman" w:cs="Times New Roman"/>
          <w:lang w:eastAsia="ru-RU"/>
        </w:rPr>
        <w:t>Образующиеся отходы производства подлежат обращению в соответствии с законодательством в сфере обращения с отходами производства.</w:t>
      </w:r>
    </w:p>
    <w:p w14:paraId="1121E51D" w14:textId="77777777" w:rsidR="00C34AE2" w:rsidRPr="00C34AE2" w:rsidRDefault="00C34AE2" w:rsidP="00C34AE2">
      <w:pPr>
        <w:pStyle w:val="af0"/>
        <w:spacing w:after="0"/>
        <w:ind w:left="0" w:right="-1" w:firstLine="851"/>
        <w:rPr>
          <w:rFonts w:ascii="Times New Roman" w:hAnsi="Times New Roman" w:cs="Times New Roman"/>
          <w:lang w:eastAsia="ru-RU"/>
        </w:rPr>
      </w:pPr>
      <w:r w:rsidRPr="00C34AE2">
        <w:rPr>
          <w:rFonts w:ascii="Times New Roman" w:hAnsi="Times New Roman" w:cs="Times New Roman"/>
          <w:lang w:eastAsia="ru-RU"/>
        </w:rPr>
        <w:t>В рамках проекта организацией будет осуществлен полный комплекс работ, направленных на извлечение из отходов электрического и электронного оборудования вторичных материальных ресурсов, получения дополнительной прибыли в результате дополнительной углубленной переработки ВМР, сортировки отходов, подлежащих дальнейшей переработке, а также удовлетворения существующего спроса предприятий промышленности по переработке ВМР как в Республике Беларусь, так и на предприятиях ближнего зарубежья.</w:t>
      </w:r>
    </w:p>
    <w:p w14:paraId="5C5F3A3D" w14:textId="77777777" w:rsidR="00F41378" w:rsidRPr="00C34AE2" w:rsidRDefault="00F41378" w:rsidP="00C34AE2">
      <w:pPr>
        <w:pStyle w:val="af0"/>
        <w:spacing w:after="0"/>
        <w:ind w:left="0" w:right="-1" w:firstLine="851"/>
        <w:rPr>
          <w:rFonts w:ascii="Times New Roman" w:hAnsi="Times New Roman" w:cs="Times New Roman"/>
          <w:lang w:eastAsia="ru-RU"/>
        </w:rPr>
      </w:pPr>
      <w:r w:rsidRPr="00C34AE2">
        <w:rPr>
          <w:rFonts w:ascii="Times New Roman" w:hAnsi="Times New Roman" w:cs="Times New Roman"/>
          <w:lang w:eastAsia="ru-RU"/>
        </w:rPr>
        <w:t>Альтернативные варианты размещения планируемой деятельности проектом не рассматриваются, т.к.:</w:t>
      </w:r>
    </w:p>
    <w:p w14:paraId="4C4A128C" w14:textId="77777777" w:rsidR="00F41378" w:rsidRPr="00C34AE2" w:rsidRDefault="00F41378" w:rsidP="00C34AE2">
      <w:pPr>
        <w:pStyle w:val="af0"/>
        <w:spacing w:after="0"/>
        <w:ind w:left="0" w:right="-1" w:firstLine="851"/>
        <w:rPr>
          <w:rFonts w:ascii="Times New Roman" w:hAnsi="Times New Roman" w:cs="Times New Roman"/>
          <w:lang w:eastAsia="ru-RU"/>
        </w:rPr>
      </w:pPr>
      <w:r w:rsidRPr="00C34AE2">
        <w:rPr>
          <w:rFonts w:ascii="Times New Roman" w:hAnsi="Times New Roman" w:cs="Times New Roman"/>
          <w:lang w:eastAsia="ru-RU"/>
        </w:rPr>
        <w:t>– альтернативные собственные площади, соответствующие рамкам реализации данного проекта, отсутствуют;</w:t>
      </w:r>
    </w:p>
    <w:p w14:paraId="50B65D46" w14:textId="77777777" w:rsidR="00F41378" w:rsidRPr="00C34AE2" w:rsidRDefault="00F41378" w:rsidP="00C34AE2">
      <w:pPr>
        <w:pStyle w:val="af0"/>
        <w:spacing w:after="0"/>
        <w:ind w:left="0" w:right="-1" w:firstLine="851"/>
        <w:rPr>
          <w:rFonts w:ascii="Times New Roman" w:hAnsi="Times New Roman" w:cs="Times New Roman"/>
          <w:lang w:eastAsia="ru-RU"/>
        </w:rPr>
      </w:pPr>
      <w:r w:rsidRPr="00C34AE2">
        <w:rPr>
          <w:rFonts w:ascii="Times New Roman" w:hAnsi="Times New Roman" w:cs="Times New Roman"/>
          <w:lang w:eastAsia="ru-RU"/>
        </w:rPr>
        <w:lastRenderedPageBreak/>
        <w:t>– строительство либо аренда дополнительных площадей увеличивает срок реализации данного проекта, дополнительные расходы, связанные со строительством и арендной платой, а также налаживанием дополнительных логистических связей.</w:t>
      </w:r>
    </w:p>
    <w:p w14:paraId="7F252D27" w14:textId="77777777" w:rsidR="00F41378" w:rsidRPr="00C34AE2" w:rsidRDefault="00F41378" w:rsidP="00C34AE2">
      <w:pPr>
        <w:pStyle w:val="af0"/>
        <w:spacing w:after="0"/>
        <w:ind w:left="0" w:right="-1" w:firstLine="851"/>
        <w:rPr>
          <w:rFonts w:ascii="Times New Roman" w:hAnsi="Times New Roman" w:cs="Times New Roman"/>
          <w:lang w:eastAsia="ru-RU"/>
        </w:rPr>
      </w:pPr>
      <w:r w:rsidRPr="00C34AE2">
        <w:rPr>
          <w:rFonts w:ascii="Times New Roman" w:hAnsi="Times New Roman" w:cs="Times New Roman"/>
          <w:lang w:eastAsia="ru-RU"/>
        </w:rPr>
        <w:t>Альтернативные варианты технологических решений, ввиду специфики производимой деятельности, отсутствуют.</w:t>
      </w:r>
    </w:p>
    <w:p w14:paraId="5042327E" w14:textId="77777777" w:rsidR="00F41378" w:rsidRPr="00C34AE2" w:rsidRDefault="00F41378" w:rsidP="00C34AE2">
      <w:pPr>
        <w:pStyle w:val="af0"/>
        <w:spacing w:after="0"/>
        <w:ind w:left="0" w:right="-1" w:firstLine="851"/>
        <w:rPr>
          <w:rFonts w:ascii="Times New Roman" w:hAnsi="Times New Roman" w:cs="Times New Roman"/>
          <w:lang w:eastAsia="ru-RU"/>
        </w:rPr>
      </w:pPr>
      <w:r w:rsidRPr="00C34AE2">
        <w:rPr>
          <w:rFonts w:ascii="Times New Roman" w:hAnsi="Times New Roman" w:cs="Times New Roman"/>
          <w:lang w:eastAsia="ru-RU"/>
        </w:rPr>
        <w:t>«Нулевая» альтернатива (отказ от планируемой деятельности) означает невыполнение целей и задач, определенных государственными программами в сфере обращения с отходами производства для региона.</w:t>
      </w:r>
    </w:p>
    <w:p w14:paraId="1697F965" w14:textId="77777777" w:rsidR="00F41378" w:rsidRPr="00C34AE2" w:rsidRDefault="00F41378" w:rsidP="00F7334E">
      <w:pPr>
        <w:pStyle w:val="af0"/>
        <w:spacing w:after="0"/>
        <w:ind w:left="0" w:right="-1" w:firstLine="851"/>
        <w:rPr>
          <w:rFonts w:ascii="Times New Roman" w:hAnsi="Times New Roman" w:cs="Times New Roman"/>
          <w:lang w:eastAsia="ru-RU"/>
        </w:rPr>
      </w:pPr>
    </w:p>
    <w:sectPr w:rsidR="00F41378" w:rsidRPr="00C34AE2" w:rsidSect="00F7334E">
      <w:pgSz w:w="11906" w:h="16838" w:code="9"/>
      <w:pgMar w:top="709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B5510"/>
    <w:multiLevelType w:val="hybridMultilevel"/>
    <w:tmpl w:val="9A008D7A"/>
    <w:lvl w:ilvl="0" w:tplc="043261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2321A20"/>
    <w:multiLevelType w:val="hybridMultilevel"/>
    <w:tmpl w:val="D0586B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C63C4"/>
    <w:multiLevelType w:val="hybridMultilevel"/>
    <w:tmpl w:val="47BC4F3C"/>
    <w:lvl w:ilvl="0" w:tplc="64C2D57E">
      <w:start w:val="1"/>
      <w:numFmt w:val="bullet"/>
      <w:pStyle w:val="a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B1215E3"/>
    <w:multiLevelType w:val="hybridMultilevel"/>
    <w:tmpl w:val="959062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A5A3E"/>
    <w:multiLevelType w:val="hybridMultilevel"/>
    <w:tmpl w:val="A5E6D1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D5EC0"/>
    <w:multiLevelType w:val="hybridMultilevel"/>
    <w:tmpl w:val="8B465E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54B0"/>
    <w:rsid w:val="00002EC0"/>
    <w:rsid w:val="00015B0A"/>
    <w:rsid w:val="0001768C"/>
    <w:rsid w:val="000211BE"/>
    <w:rsid w:val="00036B6B"/>
    <w:rsid w:val="00041A83"/>
    <w:rsid w:val="00046B9A"/>
    <w:rsid w:val="000A734E"/>
    <w:rsid w:val="00112E15"/>
    <w:rsid w:val="00125369"/>
    <w:rsid w:val="00126B02"/>
    <w:rsid w:val="00130BD2"/>
    <w:rsid w:val="001A2F7F"/>
    <w:rsid w:val="001B7302"/>
    <w:rsid w:val="001C0BF0"/>
    <w:rsid w:val="001D248D"/>
    <w:rsid w:val="001D7860"/>
    <w:rsid w:val="001E09C1"/>
    <w:rsid w:val="001F0E98"/>
    <w:rsid w:val="001F65A4"/>
    <w:rsid w:val="001F7E5B"/>
    <w:rsid w:val="002061B1"/>
    <w:rsid w:val="00212A2F"/>
    <w:rsid w:val="00213C04"/>
    <w:rsid w:val="002178B6"/>
    <w:rsid w:val="00236B9C"/>
    <w:rsid w:val="002535EA"/>
    <w:rsid w:val="002538EA"/>
    <w:rsid w:val="00273325"/>
    <w:rsid w:val="002750DC"/>
    <w:rsid w:val="002A5F0D"/>
    <w:rsid w:val="002B0602"/>
    <w:rsid w:val="002C2D4D"/>
    <w:rsid w:val="002D19FA"/>
    <w:rsid w:val="002E32E1"/>
    <w:rsid w:val="002F1DDC"/>
    <w:rsid w:val="002F5BE8"/>
    <w:rsid w:val="00302985"/>
    <w:rsid w:val="00304927"/>
    <w:rsid w:val="00341388"/>
    <w:rsid w:val="00342A80"/>
    <w:rsid w:val="0036399A"/>
    <w:rsid w:val="0038712E"/>
    <w:rsid w:val="003D46BC"/>
    <w:rsid w:val="003D5311"/>
    <w:rsid w:val="00404C81"/>
    <w:rsid w:val="0041108C"/>
    <w:rsid w:val="00472A59"/>
    <w:rsid w:val="00491252"/>
    <w:rsid w:val="004A50DF"/>
    <w:rsid w:val="004A52C5"/>
    <w:rsid w:val="004B6CE5"/>
    <w:rsid w:val="004B7442"/>
    <w:rsid w:val="00506AF9"/>
    <w:rsid w:val="0051657F"/>
    <w:rsid w:val="00546136"/>
    <w:rsid w:val="00582357"/>
    <w:rsid w:val="005A3AC2"/>
    <w:rsid w:val="005C27AF"/>
    <w:rsid w:val="005C4387"/>
    <w:rsid w:val="005D43F4"/>
    <w:rsid w:val="005D5158"/>
    <w:rsid w:val="005E05B7"/>
    <w:rsid w:val="005F6EC6"/>
    <w:rsid w:val="00600487"/>
    <w:rsid w:val="00623D89"/>
    <w:rsid w:val="00662C55"/>
    <w:rsid w:val="006631EA"/>
    <w:rsid w:val="00663970"/>
    <w:rsid w:val="006801F7"/>
    <w:rsid w:val="006B4170"/>
    <w:rsid w:val="006B73B5"/>
    <w:rsid w:val="006C0B77"/>
    <w:rsid w:val="006C54B0"/>
    <w:rsid w:val="006C5BD7"/>
    <w:rsid w:val="006C7425"/>
    <w:rsid w:val="006F08D3"/>
    <w:rsid w:val="006F6EC3"/>
    <w:rsid w:val="00724FD4"/>
    <w:rsid w:val="007604FC"/>
    <w:rsid w:val="0079044B"/>
    <w:rsid w:val="00793C2C"/>
    <w:rsid w:val="007C0D4D"/>
    <w:rsid w:val="007D3397"/>
    <w:rsid w:val="007E3BD5"/>
    <w:rsid w:val="007E3CE6"/>
    <w:rsid w:val="007E5FCF"/>
    <w:rsid w:val="00806130"/>
    <w:rsid w:val="008242FF"/>
    <w:rsid w:val="008465DF"/>
    <w:rsid w:val="0086797C"/>
    <w:rsid w:val="00870751"/>
    <w:rsid w:val="0088110D"/>
    <w:rsid w:val="008C79B5"/>
    <w:rsid w:val="008E6C20"/>
    <w:rsid w:val="009108BC"/>
    <w:rsid w:val="00922C48"/>
    <w:rsid w:val="00932708"/>
    <w:rsid w:val="00944C5D"/>
    <w:rsid w:val="00944EF3"/>
    <w:rsid w:val="00945118"/>
    <w:rsid w:val="00974FD0"/>
    <w:rsid w:val="00976F57"/>
    <w:rsid w:val="00995625"/>
    <w:rsid w:val="009D62F1"/>
    <w:rsid w:val="00A040A9"/>
    <w:rsid w:val="00A06FD3"/>
    <w:rsid w:val="00A365BF"/>
    <w:rsid w:val="00A46010"/>
    <w:rsid w:val="00A6603C"/>
    <w:rsid w:val="00A73C06"/>
    <w:rsid w:val="00A77952"/>
    <w:rsid w:val="00A971BC"/>
    <w:rsid w:val="00A9728B"/>
    <w:rsid w:val="00A9748A"/>
    <w:rsid w:val="00A979F2"/>
    <w:rsid w:val="00AF06C9"/>
    <w:rsid w:val="00AF41D4"/>
    <w:rsid w:val="00B06682"/>
    <w:rsid w:val="00B06FE3"/>
    <w:rsid w:val="00B23EA1"/>
    <w:rsid w:val="00B2625A"/>
    <w:rsid w:val="00B44C79"/>
    <w:rsid w:val="00B511F7"/>
    <w:rsid w:val="00B55318"/>
    <w:rsid w:val="00B7093A"/>
    <w:rsid w:val="00B73367"/>
    <w:rsid w:val="00B76B3E"/>
    <w:rsid w:val="00B915B7"/>
    <w:rsid w:val="00B9571E"/>
    <w:rsid w:val="00BA1CBD"/>
    <w:rsid w:val="00BB29E2"/>
    <w:rsid w:val="00BC00ED"/>
    <w:rsid w:val="00BD100C"/>
    <w:rsid w:val="00BE0237"/>
    <w:rsid w:val="00BF5B26"/>
    <w:rsid w:val="00C307F1"/>
    <w:rsid w:val="00C34AE2"/>
    <w:rsid w:val="00C4191E"/>
    <w:rsid w:val="00C4659A"/>
    <w:rsid w:val="00C4773B"/>
    <w:rsid w:val="00C643C5"/>
    <w:rsid w:val="00C9208C"/>
    <w:rsid w:val="00C92866"/>
    <w:rsid w:val="00C9424D"/>
    <w:rsid w:val="00C94697"/>
    <w:rsid w:val="00CA047C"/>
    <w:rsid w:val="00CB111A"/>
    <w:rsid w:val="00CD102F"/>
    <w:rsid w:val="00CD59EF"/>
    <w:rsid w:val="00CE2C4A"/>
    <w:rsid w:val="00CE781B"/>
    <w:rsid w:val="00CF6B55"/>
    <w:rsid w:val="00D14163"/>
    <w:rsid w:val="00D21557"/>
    <w:rsid w:val="00D232A2"/>
    <w:rsid w:val="00D66B9F"/>
    <w:rsid w:val="00DD7C3F"/>
    <w:rsid w:val="00DE69F9"/>
    <w:rsid w:val="00DE7107"/>
    <w:rsid w:val="00DF0294"/>
    <w:rsid w:val="00E060A0"/>
    <w:rsid w:val="00E06BD0"/>
    <w:rsid w:val="00E2077C"/>
    <w:rsid w:val="00E20A55"/>
    <w:rsid w:val="00E24098"/>
    <w:rsid w:val="00E321E7"/>
    <w:rsid w:val="00E81505"/>
    <w:rsid w:val="00E866D0"/>
    <w:rsid w:val="00EA59DF"/>
    <w:rsid w:val="00EB6310"/>
    <w:rsid w:val="00EB7FB3"/>
    <w:rsid w:val="00EC0A29"/>
    <w:rsid w:val="00ED6053"/>
    <w:rsid w:val="00EE4070"/>
    <w:rsid w:val="00EF4215"/>
    <w:rsid w:val="00EF68BC"/>
    <w:rsid w:val="00F12C76"/>
    <w:rsid w:val="00F174F4"/>
    <w:rsid w:val="00F3093B"/>
    <w:rsid w:val="00F34844"/>
    <w:rsid w:val="00F41378"/>
    <w:rsid w:val="00F7334E"/>
    <w:rsid w:val="00F77045"/>
    <w:rsid w:val="00FA5709"/>
    <w:rsid w:val="00FA7250"/>
    <w:rsid w:val="00FB3B21"/>
    <w:rsid w:val="00FC6795"/>
    <w:rsid w:val="00FD3C81"/>
    <w:rsid w:val="00FD459B"/>
    <w:rsid w:val="00FE2AF8"/>
    <w:rsid w:val="00FE6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CF147"/>
  <w15:docId w15:val="{CAF2FCE6-3BDE-499A-BA80-D04849F3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DE6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99"/>
    <w:qFormat/>
    <w:rsid w:val="006F08D3"/>
    <w:pPr>
      <w:ind w:left="720"/>
      <w:contextualSpacing/>
    </w:pPr>
  </w:style>
  <w:style w:type="table" w:customStyle="1" w:styleId="21">
    <w:name w:val="Таблица простая 21"/>
    <w:basedOn w:val="a2"/>
    <w:uiPriority w:val="42"/>
    <w:rsid w:val="00341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">
    <w:name w:val="Сетка таблицы светлая1"/>
    <w:basedOn w:val="a2"/>
    <w:uiPriority w:val="40"/>
    <w:rsid w:val="00B262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2"/>
    <w:uiPriority w:val="44"/>
    <w:rsid w:val="004912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10">
    <w:name w:val="Обычный (веб)1"/>
    <w:basedOn w:val="a0"/>
    <w:uiPriority w:val="99"/>
    <w:unhideWhenUsed/>
    <w:rsid w:val="00623D8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6">
    <w:name w:val="Body Text Indent"/>
    <w:basedOn w:val="a0"/>
    <w:link w:val="a7"/>
    <w:uiPriority w:val="99"/>
    <w:rsid w:val="00BE0237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1"/>
    <w:link w:val="a6"/>
    <w:uiPriority w:val="99"/>
    <w:rsid w:val="00BE0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uiPriority w:val="99"/>
    <w:semiHidden/>
    <w:rsid w:val="00BE0237"/>
    <w:pPr>
      <w:spacing w:after="12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1"/>
    <w:link w:val="a8"/>
    <w:uiPriority w:val="99"/>
    <w:semiHidden/>
    <w:rsid w:val="00BE0237"/>
    <w:rPr>
      <w:rFonts w:ascii="Calibri" w:eastAsia="Times New Roman" w:hAnsi="Calibri" w:cs="Times New Roman"/>
      <w:lang w:eastAsia="ru-RU"/>
    </w:rPr>
  </w:style>
  <w:style w:type="character" w:customStyle="1" w:styleId="fontstyle01">
    <w:name w:val="fontstyle01"/>
    <w:rsid w:val="00BE0237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a">
    <w:name w:val="Normal (Web)"/>
    <w:basedOn w:val="a0"/>
    <w:uiPriority w:val="99"/>
    <w:unhideWhenUsed/>
    <w:rsid w:val="004A52C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4A52C5"/>
    <w:rPr>
      <w:b/>
      <w:bCs/>
    </w:rPr>
  </w:style>
  <w:style w:type="character" w:styleId="ac">
    <w:name w:val="Hyperlink"/>
    <w:uiPriority w:val="99"/>
    <w:unhideWhenUsed/>
    <w:rsid w:val="004A52C5"/>
    <w:rPr>
      <w:color w:val="0000FF"/>
      <w:u w:val="single"/>
    </w:rPr>
  </w:style>
  <w:style w:type="paragraph" w:customStyle="1" w:styleId="11">
    <w:name w:val="1 Текст Мой"/>
    <w:link w:val="12"/>
    <w:qFormat/>
    <w:rsid w:val="002750DC"/>
    <w:pPr>
      <w:spacing w:after="0" w:line="240" w:lineRule="auto"/>
      <w:ind w:left="284" w:right="284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2">
    <w:name w:val="1 Текст Мой Знак"/>
    <w:basedOn w:val="a1"/>
    <w:link w:val="11"/>
    <w:rsid w:val="002750DC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E20A55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E20A55"/>
    <w:rPr>
      <w:rFonts w:ascii="Tahoma" w:hAnsi="Tahoma" w:cs="Tahoma"/>
      <w:sz w:val="16"/>
      <w:szCs w:val="16"/>
    </w:rPr>
  </w:style>
  <w:style w:type="character" w:customStyle="1" w:styleId="af">
    <w:name w:val="Абзац с отступом Знак"/>
    <w:link w:val="af0"/>
    <w:locked/>
    <w:rsid w:val="002A5F0D"/>
    <w:rPr>
      <w:sz w:val="28"/>
      <w:szCs w:val="24"/>
    </w:rPr>
  </w:style>
  <w:style w:type="paragraph" w:customStyle="1" w:styleId="af0">
    <w:name w:val="Абзац с отступом"/>
    <w:basedOn w:val="a0"/>
    <w:link w:val="af"/>
    <w:qFormat/>
    <w:rsid w:val="002A5F0D"/>
    <w:pPr>
      <w:spacing w:after="60"/>
      <w:ind w:left="284" w:right="284" w:firstLine="425"/>
      <w:jc w:val="both"/>
    </w:pPr>
    <w:rPr>
      <w:rFonts w:asciiTheme="minorHAnsi" w:hAnsiTheme="minorHAnsi"/>
      <w:szCs w:val="24"/>
    </w:rPr>
  </w:style>
  <w:style w:type="character" w:customStyle="1" w:styleId="af1">
    <w:name w:val="Абзац список Знак"/>
    <w:link w:val="a"/>
    <w:locked/>
    <w:rsid w:val="002A5F0D"/>
    <w:rPr>
      <w:sz w:val="28"/>
      <w:szCs w:val="24"/>
    </w:rPr>
  </w:style>
  <w:style w:type="paragraph" w:customStyle="1" w:styleId="a">
    <w:name w:val="Абзац список"/>
    <w:basedOn w:val="a0"/>
    <w:link w:val="af1"/>
    <w:qFormat/>
    <w:rsid w:val="002A5F0D"/>
    <w:pPr>
      <w:numPr>
        <w:numId w:val="6"/>
      </w:numPr>
      <w:tabs>
        <w:tab w:val="left" w:pos="1230"/>
      </w:tabs>
      <w:spacing w:after="60"/>
      <w:ind w:left="284" w:right="284" w:firstLine="425"/>
      <w:jc w:val="both"/>
    </w:pPr>
    <w:rPr>
      <w:rFonts w:asciiTheme="minorHAnsi" w:hAnsiTheme="minorHAnsi"/>
      <w:szCs w:val="24"/>
    </w:rPr>
  </w:style>
  <w:style w:type="character" w:customStyle="1" w:styleId="Bodytext2">
    <w:name w:val="Body text (2)_"/>
    <w:link w:val="Bodytext20"/>
    <w:locked/>
    <w:rsid w:val="00B23EA1"/>
    <w:rPr>
      <w:sz w:val="23"/>
      <w:szCs w:val="23"/>
      <w:shd w:val="clear" w:color="auto" w:fill="FFFFFF"/>
    </w:rPr>
  </w:style>
  <w:style w:type="paragraph" w:customStyle="1" w:styleId="Bodytext20">
    <w:name w:val="Body text (2)"/>
    <w:basedOn w:val="a0"/>
    <w:link w:val="Bodytext2"/>
    <w:rsid w:val="00B23EA1"/>
    <w:pPr>
      <w:shd w:val="clear" w:color="auto" w:fill="FFFFFF"/>
      <w:spacing w:after="0" w:line="269" w:lineRule="exact"/>
      <w:jc w:val="both"/>
    </w:pPr>
    <w:rPr>
      <w:rFonts w:asciiTheme="minorHAnsi" w:hAnsiTheme="minorHAns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461E2-1753-40E2-A8D1-6F6E32DA7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</dc:creator>
  <cp:lastModifiedBy>Лялькова Е.И.</cp:lastModifiedBy>
  <cp:revision>11</cp:revision>
  <cp:lastPrinted>2022-04-27T07:57:00Z</cp:lastPrinted>
  <dcterms:created xsi:type="dcterms:W3CDTF">2022-05-20T08:48:00Z</dcterms:created>
  <dcterms:modified xsi:type="dcterms:W3CDTF">2022-09-28T06:45:00Z</dcterms:modified>
</cp:coreProperties>
</file>