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5402" w14:textId="77777777" w:rsidR="00A302F5" w:rsidRDefault="00A302F5" w:rsidP="00A302F5">
      <w:pPr>
        <w:tabs>
          <w:tab w:val="left" w:pos="1006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Приложение 1 к протоколу</w:t>
      </w:r>
    </w:p>
    <w:p w14:paraId="6D27D92B" w14:textId="77777777" w:rsidR="00A302F5" w:rsidRDefault="00A302F5" w:rsidP="00A302F5">
      <w:pPr>
        <w:tabs>
          <w:tab w:val="left" w:pos="1006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общественных обсуждений отчета</w:t>
      </w:r>
    </w:p>
    <w:p w14:paraId="2CC33DFC" w14:textId="77777777" w:rsidR="00A302F5" w:rsidRDefault="00A302F5" w:rsidP="00A302F5">
      <w:pPr>
        <w:tabs>
          <w:tab w:val="left" w:pos="1006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об оценке воздействия на</w:t>
      </w:r>
    </w:p>
    <w:p w14:paraId="592DADA9" w14:textId="77777777" w:rsidR="00A302F5" w:rsidRDefault="00A302F5" w:rsidP="00A302F5">
      <w:pPr>
        <w:tabs>
          <w:tab w:val="left" w:pos="1006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окружающую среду планируемой </w:t>
      </w:r>
    </w:p>
    <w:p w14:paraId="486C0050" w14:textId="77777777" w:rsidR="00A302F5" w:rsidRDefault="00A302F5" w:rsidP="00A302F5">
      <w:pPr>
        <w:tabs>
          <w:tab w:val="left" w:pos="1006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хозяйственной деятельности по </w:t>
      </w:r>
    </w:p>
    <w:p w14:paraId="7254E7AF" w14:textId="77777777" w:rsidR="00A302F5" w:rsidRDefault="00A302F5" w:rsidP="00A302F5">
      <w:pPr>
        <w:tabs>
          <w:tab w:val="left" w:pos="10065"/>
        </w:tabs>
        <w:ind w:right="-31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объекту «Восточный обход г. Гомеля»</w:t>
      </w:r>
    </w:p>
    <w:p w14:paraId="3E49109F" w14:textId="77777777" w:rsidR="00A302F5" w:rsidRDefault="00A302F5" w:rsidP="00A302F5">
      <w:pPr>
        <w:tabs>
          <w:tab w:val="left" w:pos="6795"/>
        </w:tabs>
        <w:rPr>
          <w:sz w:val="30"/>
          <w:szCs w:val="30"/>
        </w:rPr>
      </w:pPr>
    </w:p>
    <w:p w14:paraId="140F7AE8" w14:textId="77777777" w:rsidR="00A302F5" w:rsidRDefault="00A302F5" w:rsidP="00A302F5">
      <w:pPr>
        <w:tabs>
          <w:tab w:val="left" w:pos="6795"/>
        </w:tabs>
        <w:rPr>
          <w:sz w:val="30"/>
          <w:szCs w:val="30"/>
        </w:rPr>
      </w:pPr>
    </w:p>
    <w:p w14:paraId="30EAD346" w14:textId="77777777" w:rsidR="00A302F5" w:rsidRDefault="00A302F5" w:rsidP="00A302F5">
      <w:pPr>
        <w:pStyle w:val="a6"/>
        <w:tabs>
          <w:tab w:val="left" w:pos="1380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Сводка отзывов (вопросов, замечаний и предложений) по общественному обсуждению отчета об оценке воздействия на окружающую среду планируемой хозяйственной деятельности по объекту «Восточный обход г. Гомеля»</w:t>
      </w:r>
    </w:p>
    <w:p w14:paraId="3BB7F8B9" w14:textId="77777777" w:rsidR="00A302F5" w:rsidRDefault="00A302F5" w:rsidP="00A302F5">
      <w:pPr>
        <w:pStyle w:val="a6"/>
        <w:tabs>
          <w:tab w:val="left" w:pos="1380"/>
        </w:tabs>
        <w:jc w:val="both"/>
        <w:outlineLvl w:val="0"/>
        <w:rPr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5"/>
        <w:gridCol w:w="4300"/>
        <w:gridCol w:w="11"/>
        <w:gridCol w:w="99"/>
        <w:gridCol w:w="3550"/>
        <w:gridCol w:w="5655"/>
      </w:tblGrid>
      <w:tr w:rsidR="00A302F5" w14:paraId="013C618F" w14:textId="77777777" w:rsidTr="006877F6">
        <w:tc>
          <w:tcPr>
            <w:tcW w:w="957" w:type="dxa"/>
          </w:tcPr>
          <w:p w14:paraId="1BCDB850" w14:textId="77777777"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№п/п</w:t>
            </w:r>
          </w:p>
          <w:p w14:paraId="3E248624" w14:textId="77777777" w:rsidR="00A302F5" w:rsidRDefault="00A302F5"/>
        </w:tc>
        <w:tc>
          <w:tcPr>
            <w:tcW w:w="4375" w:type="dxa"/>
            <w:gridSpan w:val="2"/>
          </w:tcPr>
          <w:p w14:paraId="1A3AEBF2" w14:textId="77777777" w:rsidR="006877F6" w:rsidRPr="003875E1" w:rsidRDefault="00A302F5" w:rsidP="00796D97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ФИО, контактная информация участника общественных обсуждений/регистрационный номер участника собрания</w:t>
            </w:r>
          </w:p>
        </w:tc>
        <w:tc>
          <w:tcPr>
            <w:tcW w:w="4008" w:type="dxa"/>
            <w:gridSpan w:val="2"/>
          </w:tcPr>
          <w:p w14:paraId="617A66B9" w14:textId="77777777" w:rsidR="00A302F5" w:rsidRDefault="00A302F5">
            <w:r>
              <w:rPr>
                <w:rFonts w:eastAsia="Times New Roman"/>
                <w:sz w:val="30"/>
                <w:szCs w:val="30"/>
              </w:rPr>
              <w:t>Содержание вопроса, замечания и (или) предложения</w:t>
            </w:r>
          </w:p>
        </w:tc>
        <w:tc>
          <w:tcPr>
            <w:tcW w:w="5446" w:type="dxa"/>
          </w:tcPr>
          <w:p w14:paraId="2FC3AFCF" w14:textId="77777777" w:rsidR="00A302F5" w:rsidRPr="006877F6" w:rsidRDefault="00A302F5" w:rsidP="006877F6">
            <w:pPr>
              <w:jc w:val="both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Ответ на вопрос, информация о принятии либо обоснование отклонения замечания или предложения</w:t>
            </w:r>
          </w:p>
        </w:tc>
      </w:tr>
      <w:tr w:rsidR="00A302F5" w14:paraId="361C64AF" w14:textId="77777777" w:rsidTr="00D570A2">
        <w:tc>
          <w:tcPr>
            <w:tcW w:w="14786" w:type="dxa"/>
            <w:gridSpan w:val="6"/>
          </w:tcPr>
          <w:p w14:paraId="047757C3" w14:textId="77777777" w:rsidR="00A302F5" w:rsidRDefault="00A302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</w:t>
            </w:r>
            <w:r w:rsidRPr="00B8164A">
              <w:rPr>
                <w:sz w:val="30"/>
                <w:szCs w:val="30"/>
              </w:rPr>
              <w:t>Отзывы, поступившие по телефону</w:t>
            </w:r>
            <w:r>
              <w:rPr>
                <w:sz w:val="30"/>
                <w:szCs w:val="30"/>
              </w:rPr>
              <w:t>:</w:t>
            </w:r>
          </w:p>
          <w:p w14:paraId="716E78C7" w14:textId="77777777" w:rsidR="006877F6" w:rsidRDefault="006877F6"/>
        </w:tc>
      </w:tr>
      <w:tr w:rsidR="00A302F5" w14:paraId="5FE3DF90" w14:textId="77777777" w:rsidTr="006877F6">
        <w:tc>
          <w:tcPr>
            <w:tcW w:w="957" w:type="dxa"/>
          </w:tcPr>
          <w:p w14:paraId="7A4F67DC" w14:textId="77777777" w:rsidR="00A302F5" w:rsidRPr="00A302F5" w:rsidRDefault="00A302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</w:tcBorders>
          </w:tcPr>
          <w:p w14:paraId="53505E67" w14:textId="77777777" w:rsidR="00A302F5" w:rsidRPr="00CD6186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 w:rsidRPr="00CD6186">
              <w:rPr>
                <w:sz w:val="30"/>
                <w:szCs w:val="30"/>
              </w:rPr>
              <w:t>Панченко Р., ул. Пасечная</w:t>
            </w:r>
          </w:p>
          <w:p w14:paraId="4D427C72" w14:textId="77777777"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 w:rsidRPr="00CD6186">
              <w:rPr>
                <w:sz w:val="30"/>
                <w:szCs w:val="30"/>
              </w:rPr>
              <w:t xml:space="preserve"> (+375 29 696 16 65)</w:t>
            </w:r>
          </w:p>
          <w:p w14:paraId="0AACF1E4" w14:textId="77777777"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  <w:p w14:paraId="27C86E74" w14:textId="77777777"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  <w:p w14:paraId="4F421B93" w14:textId="77777777"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  <w:p w14:paraId="3628C286" w14:textId="77777777"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  <w:p w14:paraId="54BB6CA4" w14:textId="77777777"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  <w:p w14:paraId="3543A0E0" w14:textId="77777777"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  <w:p w14:paraId="7E7F8E48" w14:textId="77777777" w:rsidR="00A302F5" w:rsidRDefault="00A302F5"/>
        </w:tc>
        <w:tc>
          <w:tcPr>
            <w:tcW w:w="4008" w:type="dxa"/>
            <w:gridSpan w:val="2"/>
          </w:tcPr>
          <w:p w14:paraId="7E826959" w14:textId="77777777"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Необходимость организации съезда с Восточного обхода на              ул. Рябиновая? т.к.                       ул. Рябиновая является односторонней.</w:t>
            </w:r>
          </w:p>
          <w:p w14:paraId="6C106BA6" w14:textId="77777777" w:rsidR="00A302F5" w:rsidRDefault="00A302F5"/>
        </w:tc>
        <w:tc>
          <w:tcPr>
            <w:tcW w:w="5446" w:type="dxa"/>
          </w:tcPr>
          <w:p w14:paraId="4CFEA3EF" w14:textId="77777777" w:rsidR="006877F6" w:rsidRPr="00A302F5" w:rsidRDefault="006877F6" w:rsidP="006877F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A302F5" w:rsidRPr="009C35DE">
              <w:rPr>
                <w:sz w:val="30"/>
                <w:szCs w:val="30"/>
              </w:rPr>
              <w:t>На сегодняшний день ул. Рябиновая имеет двусторонний проезд. При необходимости</w:t>
            </w:r>
            <w:r w:rsidR="00A302F5">
              <w:rPr>
                <w:sz w:val="30"/>
                <w:szCs w:val="30"/>
              </w:rPr>
              <w:t>,</w:t>
            </w:r>
            <w:r w:rsidR="00A302F5" w:rsidRPr="009C35DE">
              <w:rPr>
                <w:sz w:val="30"/>
                <w:szCs w:val="30"/>
              </w:rPr>
              <w:t xml:space="preserve"> на последующих стадиях проектирования будет предусмотрено ее уширение с доведением до требуемых параметров, разработаны</w:t>
            </w:r>
            <w:r w:rsidR="00A302F5">
              <w:rPr>
                <w:sz w:val="30"/>
                <w:szCs w:val="30"/>
              </w:rPr>
              <w:t xml:space="preserve"> </w:t>
            </w:r>
            <w:r w:rsidR="00A302F5" w:rsidRPr="009C35DE">
              <w:rPr>
                <w:sz w:val="30"/>
                <w:szCs w:val="30"/>
              </w:rPr>
              <w:t>мероприятия по организации и безопасности дорожного движения</w:t>
            </w:r>
            <w:r w:rsidR="00A302F5">
              <w:rPr>
                <w:sz w:val="30"/>
                <w:szCs w:val="30"/>
              </w:rPr>
              <w:t>.</w:t>
            </w:r>
          </w:p>
        </w:tc>
      </w:tr>
      <w:tr w:rsidR="00A302F5" w14:paraId="2E241760" w14:textId="77777777" w:rsidTr="006877F6">
        <w:tc>
          <w:tcPr>
            <w:tcW w:w="957" w:type="dxa"/>
          </w:tcPr>
          <w:p w14:paraId="44048C0D" w14:textId="77777777" w:rsidR="00A302F5" w:rsidRPr="00A302F5" w:rsidRDefault="00A302F5">
            <w:pPr>
              <w:rPr>
                <w:sz w:val="30"/>
                <w:szCs w:val="30"/>
              </w:rPr>
            </w:pPr>
            <w:r w:rsidRPr="00A302F5">
              <w:rPr>
                <w:sz w:val="30"/>
                <w:szCs w:val="30"/>
              </w:rPr>
              <w:lastRenderedPageBreak/>
              <w:t>2.</w:t>
            </w:r>
          </w:p>
        </w:tc>
        <w:tc>
          <w:tcPr>
            <w:tcW w:w="4375" w:type="dxa"/>
            <w:gridSpan w:val="2"/>
          </w:tcPr>
          <w:p w14:paraId="7D7DA869" w14:textId="77777777" w:rsidR="00A302F5" w:rsidRDefault="00A302F5" w:rsidP="00A302F5">
            <w:pPr>
              <w:rPr>
                <w:sz w:val="30"/>
                <w:szCs w:val="30"/>
              </w:rPr>
            </w:pPr>
            <w:r w:rsidRPr="00CD6186">
              <w:rPr>
                <w:sz w:val="30"/>
                <w:szCs w:val="30"/>
              </w:rPr>
              <w:t>Кожевников О.А., житель микрорайона №104 г. Гомеля</w:t>
            </w:r>
          </w:p>
          <w:p w14:paraId="58B2AE3E" w14:textId="77777777" w:rsidR="00A302F5" w:rsidRDefault="00A302F5"/>
        </w:tc>
        <w:tc>
          <w:tcPr>
            <w:tcW w:w="4008" w:type="dxa"/>
            <w:gridSpan w:val="2"/>
          </w:tcPr>
          <w:p w14:paraId="59D36227" w14:textId="77777777"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 хотелось, чтобы дорога шла через 104 микрорайон. </w:t>
            </w:r>
          </w:p>
          <w:p w14:paraId="1D696602" w14:textId="77777777" w:rsidR="00A302F5" w:rsidRDefault="00A302F5"/>
        </w:tc>
        <w:tc>
          <w:tcPr>
            <w:tcW w:w="5446" w:type="dxa"/>
          </w:tcPr>
          <w:p w14:paraId="6F7B2D85" w14:textId="77777777" w:rsidR="006877F6" w:rsidRDefault="006877F6" w:rsidP="006877F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="00A302F5" w:rsidRPr="00913476">
              <w:rPr>
                <w:sz w:val="30"/>
                <w:szCs w:val="30"/>
              </w:rPr>
              <w:t>Предпроектная документация объекта «Восточный обход г.Гомеля» разработана согласно стратегии социально-экономического и территориального развития Гомеля, определенной градостроительной документацией (Генеральный план города Гомеля, Схема развития городского пассажирского транспорта и магистрально-уличной сети города Гомеля)</w:t>
            </w:r>
          </w:p>
          <w:p w14:paraId="638E3C81" w14:textId="77777777" w:rsidR="006877F6" w:rsidRDefault="006877F6" w:rsidP="006877F6">
            <w:pPr>
              <w:jc w:val="both"/>
              <w:rPr>
                <w:sz w:val="30"/>
                <w:szCs w:val="30"/>
              </w:rPr>
            </w:pPr>
          </w:p>
          <w:p w14:paraId="62B3FDFF" w14:textId="77777777" w:rsidR="006877F6" w:rsidRPr="00A302F5" w:rsidRDefault="006877F6" w:rsidP="006877F6">
            <w:pPr>
              <w:jc w:val="both"/>
              <w:rPr>
                <w:sz w:val="30"/>
                <w:szCs w:val="30"/>
              </w:rPr>
            </w:pPr>
          </w:p>
        </w:tc>
      </w:tr>
      <w:tr w:rsidR="00A302F5" w14:paraId="314D619B" w14:textId="77777777" w:rsidTr="006877F6">
        <w:tc>
          <w:tcPr>
            <w:tcW w:w="957" w:type="dxa"/>
          </w:tcPr>
          <w:p w14:paraId="39A17B64" w14:textId="77777777" w:rsidR="00A302F5" w:rsidRPr="00A302F5" w:rsidRDefault="00A302F5">
            <w:pPr>
              <w:rPr>
                <w:sz w:val="30"/>
                <w:szCs w:val="30"/>
              </w:rPr>
            </w:pPr>
            <w:r w:rsidRPr="00A302F5">
              <w:rPr>
                <w:sz w:val="30"/>
                <w:szCs w:val="30"/>
              </w:rPr>
              <w:t>3.</w:t>
            </w:r>
          </w:p>
        </w:tc>
        <w:tc>
          <w:tcPr>
            <w:tcW w:w="4375" w:type="dxa"/>
            <w:gridSpan w:val="2"/>
          </w:tcPr>
          <w:p w14:paraId="03078A0B" w14:textId="77777777" w:rsidR="00A302F5" w:rsidRDefault="00A302F5" w:rsidP="00A302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Яромишан А.Н., ул. Верхняя, 4</w:t>
            </w:r>
          </w:p>
          <w:p w14:paraId="53476BE3" w14:textId="77777777" w:rsidR="00A302F5" w:rsidRDefault="00A302F5" w:rsidP="00A302F5">
            <w:pPr>
              <w:rPr>
                <w:sz w:val="30"/>
                <w:szCs w:val="30"/>
              </w:rPr>
            </w:pPr>
            <w:r w:rsidRPr="00CD6186">
              <w:rPr>
                <w:sz w:val="30"/>
                <w:szCs w:val="30"/>
              </w:rPr>
              <w:t>(+</w:t>
            </w:r>
            <w:r>
              <w:rPr>
                <w:sz w:val="30"/>
                <w:szCs w:val="30"/>
              </w:rPr>
              <w:t>375 25</w:t>
            </w:r>
            <w:r w:rsidRPr="00CD6186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76</w:t>
            </w:r>
            <w:r w:rsidRPr="00CD6186">
              <w:rPr>
                <w:sz w:val="30"/>
                <w:szCs w:val="30"/>
              </w:rPr>
              <w:t xml:space="preserve">6 </w:t>
            </w:r>
            <w:r>
              <w:rPr>
                <w:sz w:val="30"/>
                <w:szCs w:val="30"/>
              </w:rPr>
              <w:t>60 37</w:t>
            </w:r>
            <w:r w:rsidRPr="00CD6186">
              <w:rPr>
                <w:sz w:val="30"/>
                <w:szCs w:val="30"/>
              </w:rPr>
              <w:t>)</w:t>
            </w:r>
          </w:p>
          <w:p w14:paraId="7602BD87" w14:textId="77777777" w:rsidR="00A302F5" w:rsidRDefault="00A302F5"/>
        </w:tc>
        <w:tc>
          <w:tcPr>
            <w:tcW w:w="4008" w:type="dxa"/>
            <w:gridSpan w:val="2"/>
          </w:tcPr>
          <w:p w14:paraId="622DE19F" w14:textId="77777777"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Подлежит ли сносу дом по адресу - ул. Верхняя, 4?</w:t>
            </w:r>
          </w:p>
          <w:p w14:paraId="15357B17" w14:textId="77777777" w:rsidR="00A302F5" w:rsidRDefault="00A302F5"/>
        </w:tc>
        <w:tc>
          <w:tcPr>
            <w:tcW w:w="5446" w:type="dxa"/>
          </w:tcPr>
          <w:p w14:paraId="3FBFCB2A" w14:textId="182C0F6B" w:rsidR="00A302F5" w:rsidRDefault="00A302F5" w:rsidP="00A302F5">
            <w:pPr>
              <w:rPr>
                <w:sz w:val="30"/>
                <w:szCs w:val="30"/>
              </w:rPr>
            </w:pPr>
            <w:r w:rsidRPr="00F47F62">
              <w:rPr>
                <w:sz w:val="30"/>
                <w:szCs w:val="30"/>
              </w:rPr>
              <w:t>Домовладение по ул. Верхняя, 4</w:t>
            </w:r>
            <w:r w:rsidR="00BA561E">
              <w:rPr>
                <w:sz w:val="30"/>
                <w:szCs w:val="30"/>
              </w:rPr>
              <w:t xml:space="preserve"> </w:t>
            </w:r>
            <w:r w:rsidRPr="00F47F62">
              <w:rPr>
                <w:sz w:val="30"/>
                <w:szCs w:val="30"/>
              </w:rPr>
              <w:t>подлежит</w:t>
            </w:r>
            <w:r w:rsidR="00FE082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сносу.</w:t>
            </w:r>
          </w:p>
          <w:p w14:paraId="3BE1F1BC" w14:textId="77777777" w:rsidR="00A302F5" w:rsidRDefault="00A302F5"/>
          <w:p w14:paraId="66038D37" w14:textId="77777777" w:rsidR="006877F6" w:rsidRDefault="006877F6"/>
        </w:tc>
      </w:tr>
      <w:tr w:rsidR="00A302F5" w14:paraId="26CB341B" w14:textId="77777777" w:rsidTr="006877F6">
        <w:tc>
          <w:tcPr>
            <w:tcW w:w="957" w:type="dxa"/>
          </w:tcPr>
          <w:p w14:paraId="00A63CFF" w14:textId="77777777" w:rsidR="00A302F5" w:rsidRPr="00A302F5" w:rsidRDefault="00A302F5">
            <w:pPr>
              <w:rPr>
                <w:sz w:val="30"/>
                <w:szCs w:val="30"/>
              </w:rPr>
            </w:pPr>
            <w:r w:rsidRPr="00A302F5">
              <w:rPr>
                <w:sz w:val="30"/>
                <w:szCs w:val="30"/>
              </w:rPr>
              <w:t>4.</w:t>
            </w:r>
          </w:p>
        </w:tc>
        <w:tc>
          <w:tcPr>
            <w:tcW w:w="4375" w:type="dxa"/>
            <w:gridSpan w:val="2"/>
          </w:tcPr>
          <w:p w14:paraId="047EB345" w14:textId="77777777" w:rsidR="00A302F5" w:rsidRPr="00CA5058" w:rsidRDefault="00A302F5" w:rsidP="00A302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Крюков С.А.</w:t>
            </w:r>
          </w:p>
          <w:p w14:paraId="0BB00D20" w14:textId="77777777" w:rsidR="00A302F5" w:rsidRDefault="00A302F5"/>
        </w:tc>
        <w:tc>
          <w:tcPr>
            <w:tcW w:w="4008" w:type="dxa"/>
            <w:gridSpan w:val="2"/>
          </w:tcPr>
          <w:p w14:paraId="7BF4464B" w14:textId="77777777" w:rsidR="00A302F5" w:rsidRDefault="00A302F5">
            <w:r w:rsidRPr="00C93603">
              <w:rPr>
                <w:sz w:val="30"/>
                <w:szCs w:val="30"/>
              </w:rPr>
              <w:t>Когда планируется строительство Восточного обхода?</w:t>
            </w:r>
            <w:r>
              <w:rPr>
                <w:sz w:val="30"/>
                <w:szCs w:val="30"/>
              </w:rPr>
              <w:t xml:space="preserve"> Я за строительство дороги</w:t>
            </w:r>
          </w:p>
        </w:tc>
        <w:tc>
          <w:tcPr>
            <w:tcW w:w="5446" w:type="dxa"/>
          </w:tcPr>
          <w:p w14:paraId="6539989F" w14:textId="77777777" w:rsidR="00A302F5" w:rsidRDefault="006877F6" w:rsidP="006877F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A302F5">
              <w:rPr>
                <w:sz w:val="30"/>
                <w:szCs w:val="30"/>
              </w:rPr>
              <w:t>После разработки предпроектной, проектной документации, утверждения документации в установленном порядке, а так же при условии финансирования объекта.</w:t>
            </w:r>
          </w:p>
          <w:p w14:paraId="6DA0F509" w14:textId="77777777" w:rsidR="00A302F5" w:rsidRDefault="00A302F5"/>
          <w:p w14:paraId="52E53BFA" w14:textId="77777777" w:rsidR="006877F6" w:rsidRDefault="006877F6"/>
          <w:p w14:paraId="3F3ABA44" w14:textId="77777777" w:rsidR="006877F6" w:rsidRDefault="006877F6"/>
          <w:p w14:paraId="4B089161" w14:textId="77777777" w:rsidR="006877F6" w:rsidRDefault="006877F6"/>
          <w:p w14:paraId="22BE0571" w14:textId="77777777" w:rsidR="006877F6" w:rsidRDefault="006877F6"/>
          <w:p w14:paraId="6EE3734D" w14:textId="77777777" w:rsidR="006877F6" w:rsidRDefault="006877F6"/>
        </w:tc>
      </w:tr>
      <w:tr w:rsidR="00A302F5" w14:paraId="6244D4B2" w14:textId="77777777" w:rsidTr="00826EBB">
        <w:tc>
          <w:tcPr>
            <w:tcW w:w="14786" w:type="dxa"/>
            <w:gridSpan w:val="6"/>
          </w:tcPr>
          <w:p w14:paraId="5C9AAF45" w14:textId="77777777" w:rsid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Отзывы, поступившие в письменном виде (почта, факс):</w:t>
            </w:r>
          </w:p>
          <w:p w14:paraId="3542E480" w14:textId="77777777" w:rsidR="00A302F5" w:rsidRPr="00A302F5" w:rsidRDefault="00A302F5" w:rsidP="00A302F5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</w:tc>
      </w:tr>
      <w:tr w:rsidR="00A302F5" w14:paraId="701BC27B" w14:textId="77777777" w:rsidTr="006877F6">
        <w:trPr>
          <w:trHeight w:val="4799"/>
        </w:trPr>
        <w:tc>
          <w:tcPr>
            <w:tcW w:w="957" w:type="dxa"/>
          </w:tcPr>
          <w:p w14:paraId="05A09479" w14:textId="77777777" w:rsidR="00A302F5" w:rsidRPr="00E16F26" w:rsidRDefault="004F0D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  <w:r w:rsidR="00E16F26" w:rsidRPr="00E16F26">
              <w:rPr>
                <w:sz w:val="30"/>
                <w:szCs w:val="30"/>
              </w:rPr>
              <w:t>.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</w:tcBorders>
          </w:tcPr>
          <w:p w14:paraId="7C6C9755" w14:textId="77777777" w:rsidR="00E16F26" w:rsidRDefault="008D4E11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Коллективное обращение -</w:t>
            </w:r>
            <w:r w:rsidR="00E16F26">
              <w:rPr>
                <w:sz w:val="30"/>
                <w:szCs w:val="30"/>
              </w:rPr>
              <w:t>Северин С.А., председатель          СТ «Родничок»</w:t>
            </w:r>
            <w:r>
              <w:rPr>
                <w:sz w:val="30"/>
                <w:szCs w:val="30"/>
              </w:rPr>
              <w:t xml:space="preserve"> и др.</w:t>
            </w:r>
          </w:p>
          <w:p w14:paraId="6CF68C9D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пр. Октября, д.93, кв.89, г.Гомель</w:t>
            </w:r>
          </w:p>
          <w:p w14:paraId="497D633D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(8 029 187 92 52)</w:t>
            </w:r>
          </w:p>
          <w:p w14:paraId="6A54ECE8" w14:textId="77777777" w:rsidR="00E16F26" w:rsidRPr="00DE731A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Kovmary</w:t>
            </w:r>
            <w:r w:rsidRPr="00DE731A">
              <w:rPr>
                <w:sz w:val="30"/>
                <w:szCs w:val="30"/>
              </w:rPr>
              <w:t>2@</w:t>
            </w:r>
            <w:r>
              <w:rPr>
                <w:sz w:val="30"/>
                <w:szCs w:val="30"/>
                <w:lang w:val="en-US"/>
              </w:rPr>
              <w:t>mail</w:t>
            </w:r>
            <w:r w:rsidRPr="00DE731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en-US"/>
              </w:rPr>
              <w:t>ru</w:t>
            </w:r>
          </w:p>
          <w:p w14:paraId="571160A3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и номер регистрационного документа: </w:t>
            </w:r>
          </w:p>
          <w:p w14:paraId="50B53DAE" w14:textId="77777777" w:rsidR="003B0B10" w:rsidRDefault="00E16F26" w:rsidP="008D4E11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r w:rsidR="003B0B10">
              <w:rPr>
                <w:sz w:val="30"/>
                <w:szCs w:val="30"/>
              </w:rPr>
              <w:t>в Гомельский горисполком №01-44/5789 от 19.08.2022</w:t>
            </w:r>
          </w:p>
          <w:p w14:paraId="540C2EB3" w14:textId="77777777" w:rsidR="00FE0822" w:rsidRPr="008B4ED2" w:rsidRDefault="003B0B10" w:rsidP="003B0B10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8D4E11">
              <w:rPr>
                <w:sz w:val="30"/>
                <w:szCs w:val="30"/>
              </w:rPr>
              <w:t xml:space="preserve">в Государственное предприятие «УКС города Гомеля» </w:t>
            </w:r>
            <w:r w:rsidR="008B4ED2">
              <w:rPr>
                <w:sz w:val="30"/>
                <w:szCs w:val="30"/>
              </w:rPr>
              <w:t>№</w:t>
            </w:r>
            <w:r w:rsidR="00E16F26">
              <w:rPr>
                <w:sz w:val="30"/>
                <w:szCs w:val="30"/>
              </w:rPr>
              <w:t xml:space="preserve">Кол-255 от  </w:t>
            </w:r>
            <w:r w:rsidR="006877F6">
              <w:rPr>
                <w:sz w:val="30"/>
                <w:szCs w:val="30"/>
              </w:rPr>
              <w:t>22</w:t>
            </w:r>
            <w:r w:rsidR="00E16F26">
              <w:rPr>
                <w:sz w:val="30"/>
                <w:szCs w:val="30"/>
              </w:rPr>
              <w:t>.08.2022</w:t>
            </w:r>
            <w:r w:rsidR="00DB7123">
              <w:rPr>
                <w:sz w:val="30"/>
                <w:szCs w:val="30"/>
              </w:rPr>
              <w:t xml:space="preserve">, </w:t>
            </w:r>
            <w:r w:rsidR="008D4E11" w:rsidRPr="00DB7123">
              <w:rPr>
                <w:sz w:val="30"/>
                <w:szCs w:val="30"/>
              </w:rPr>
              <w:t>№2394 от 19.08.2022</w:t>
            </w:r>
            <w:r w:rsidR="00DB7123" w:rsidRPr="00DB7123">
              <w:rPr>
                <w:sz w:val="30"/>
                <w:szCs w:val="30"/>
              </w:rPr>
              <w:t xml:space="preserve">, </w:t>
            </w:r>
            <w:r w:rsidR="006877F6" w:rsidRPr="006877F6">
              <w:rPr>
                <w:sz w:val="30"/>
                <w:szCs w:val="30"/>
              </w:rPr>
              <w:t>№ 01-44/5789 от 22</w:t>
            </w:r>
            <w:r w:rsidR="00DB7123" w:rsidRPr="006877F6">
              <w:rPr>
                <w:sz w:val="30"/>
                <w:szCs w:val="30"/>
              </w:rPr>
              <w:t>.08.2022</w:t>
            </w:r>
          </w:p>
        </w:tc>
        <w:tc>
          <w:tcPr>
            <w:tcW w:w="4008" w:type="dxa"/>
            <w:gridSpan w:val="2"/>
          </w:tcPr>
          <w:p w14:paraId="726877D8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Назначить общественное обсуждение строительства объекта «Восточный обход                           г. Гомеля» на территории садоводческих товариществ Урочище-Прудище Гомельского района, Прибытковского сельисполкома, микрорайона «Южный».</w:t>
            </w:r>
          </w:p>
          <w:p w14:paraId="2CCA8C1C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  <w:p w14:paraId="716DE4B6" w14:textId="77777777" w:rsidR="00A302F5" w:rsidRPr="008B4ED2" w:rsidRDefault="00E16F26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446" w:type="dxa"/>
          </w:tcPr>
          <w:p w14:paraId="1FEC1274" w14:textId="77777777" w:rsidR="008D4E11" w:rsidRDefault="00E16F26" w:rsidP="00E16F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14:paraId="3E8CBB31" w14:textId="77777777" w:rsidR="008D4E11" w:rsidRDefault="008D4E11" w:rsidP="00E16F26">
            <w:pPr>
              <w:rPr>
                <w:sz w:val="30"/>
                <w:szCs w:val="30"/>
              </w:rPr>
            </w:pPr>
          </w:p>
          <w:p w14:paraId="37F6127B" w14:textId="77777777" w:rsidR="008D4E11" w:rsidRDefault="008D4E11" w:rsidP="00E16F26">
            <w:pPr>
              <w:rPr>
                <w:sz w:val="30"/>
                <w:szCs w:val="30"/>
              </w:rPr>
            </w:pPr>
          </w:p>
          <w:p w14:paraId="762FBDB1" w14:textId="77777777" w:rsidR="008D4E11" w:rsidRDefault="008D4E11" w:rsidP="00E16F26">
            <w:pPr>
              <w:rPr>
                <w:sz w:val="30"/>
                <w:szCs w:val="30"/>
              </w:rPr>
            </w:pPr>
          </w:p>
          <w:p w14:paraId="208D144E" w14:textId="77777777" w:rsidR="008D4E11" w:rsidRDefault="008D4E11" w:rsidP="00E16F26">
            <w:pPr>
              <w:rPr>
                <w:sz w:val="30"/>
                <w:szCs w:val="30"/>
              </w:rPr>
            </w:pPr>
          </w:p>
          <w:p w14:paraId="5F50C87B" w14:textId="77777777" w:rsidR="008D4E11" w:rsidRDefault="008D4E11" w:rsidP="00E16F26">
            <w:pPr>
              <w:rPr>
                <w:sz w:val="30"/>
                <w:szCs w:val="30"/>
              </w:rPr>
            </w:pPr>
          </w:p>
          <w:p w14:paraId="3927EFD9" w14:textId="77777777" w:rsidR="00C7445E" w:rsidRDefault="00C7445E" w:rsidP="00E16F26">
            <w:pPr>
              <w:rPr>
                <w:sz w:val="30"/>
                <w:szCs w:val="30"/>
              </w:rPr>
            </w:pPr>
          </w:p>
          <w:p w14:paraId="4C293784" w14:textId="77777777" w:rsidR="00C7445E" w:rsidRDefault="00C7445E" w:rsidP="00E16F26">
            <w:pPr>
              <w:rPr>
                <w:sz w:val="30"/>
                <w:szCs w:val="30"/>
              </w:rPr>
            </w:pPr>
          </w:p>
          <w:p w14:paraId="64439B11" w14:textId="77777777" w:rsidR="00C7445E" w:rsidRDefault="00C7445E" w:rsidP="00E16F26">
            <w:pPr>
              <w:rPr>
                <w:sz w:val="30"/>
                <w:szCs w:val="30"/>
              </w:rPr>
            </w:pPr>
          </w:p>
          <w:p w14:paraId="10A0CC65" w14:textId="77777777" w:rsidR="00C7445E" w:rsidRDefault="00C7445E" w:rsidP="00E16F26">
            <w:pPr>
              <w:rPr>
                <w:sz w:val="30"/>
                <w:szCs w:val="30"/>
              </w:rPr>
            </w:pPr>
          </w:p>
          <w:p w14:paraId="03CE03C7" w14:textId="77777777" w:rsidR="008D4E11" w:rsidRDefault="008D4E11" w:rsidP="00E16F26">
            <w:pPr>
              <w:rPr>
                <w:sz w:val="30"/>
                <w:szCs w:val="30"/>
              </w:rPr>
            </w:pPr>
          </w:p>
          <w:p w14:paraId="1173AEE8" w14:textId="77777777" w:rsidR="008D4E11" w:rsidRDefault="008D4E11" w:rsidP="00E16F26">
            <w:pPr>
              <w:rPr>
                <w:sz w:val="30"/>
                <w:szCs w:val="30"/>
              </w:rPr>
            </w:pPr>
          </w:p>
          <w:p w14:paraId="1E09A3F2" w14:textId="77777777" w:rsidR="008D4E11" w:rsidRDefault="008D4E11" w:rsidP="00E16F26">
            <w:pPr>
              <w:rPr>
                <w:sz w:val="30"/>
                <w:szCs w:val="30"/>
              </w:rPr>
            </w:pPr>
          </w:p>
          <w:p w14:paraId="72E32E16" w14:textId="77777777" w:rsidR="008D4E11" w:rsidRDefault="008D4E11" w:rsidP="00E16F26">
            <w:pPr>
              <w:rPr>
                <w:sz w:val="30"/>
                <w:szCs w:val="30"/>
              </w:rPr>
            </w:pPr>
          </w:p>
          <w:p w14:paraId="106C0485" w14:textId="77777777" w:rsidR="008D4E11" w:rsidRDefault="008D4E11" w:rsidP="00E16F26">
            <w:pPr>
              <w:rPr>
                <w:sz w:val="30"/>
                <w:szCs w:val="30"/>
              </w:rPr>
            </w:pPr>
          </w:p>
          <w:p w14:paraId="1AF625FB" w14:textId="77777777" w:rsidR="00A302F5" w:rsidRDefault="00A302F5" w:rsidP="008B4ED2"/>
        </w:tc>
      </w:tr>
      <w:tr w:rsidR="001B4B32" w14:paraId="0ED28A05" w14:textId="77777777" w:rsidTr="006877F6">
        <w:tc>
          <w:tcPr>
            <w:tcW w:w="957" w:type="dxa"/>
          </w:tcPr>
          <w:p w14:paraId="7400E0A4" w14:textId="77777777" w:rsidR="00A302F5" w:rsidRPr="00E16F26" w:rsidRDefault="00A302F5" w:rsidP="00796D97">
            <w:pPr>
              <w:rPr>
                <w:sz w:val="30"/>
                <w:szCs w:val="30"/>
              </w:rPr>
            </w:pPr>
          </w:p>
        </w:tc>
        <w:tc>
          <w:tcPr>
            <w:tcW w:w="4375" w:type="dxa"/>
            <w:gridSpan w:val="2"/>
          </w:tcPr>
          <w:p w14:paraId="60B6EC70" w14:textId="77777777" w:rsidR="008B4ED2" w:rsidRDefault="006877F6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предприятие</w:t>
            </w:r>
            <w:r w:rsidR="008B4ED2">
              <w:rPr>
                <w:sz w:val="30"/>
                <w:szCs w:val="30"/>
              </w:rPr>
              <w:t xml:space="preserve"> «УКС города Гомеля»,</w:t>
            </w:r>
          </w:p>
          <w:p w14:paraId="64995E13" w14:textId="77777777" w:rsidR="008B4ED2" w:rsidRPr="00D20AF9" w:rsidRDefault="003B0B10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8B4ED2">
              <w:rPr>
                <w:sz w:val="30"/>
                <w:szCs w:val="30"/>
              </w:rPr>
              <w:t xml:space="preserve">твет № Кол-255 от 06.09.2022 </w:t>
            </w:r>
          </w:p>
          <w:p w14:paraId="6ABAF37D" w14:textId="77777777" w:rsidR="006877F6" w:rsidRPr="00D20AF9" w:rsidRDefault="003B0B10" w:rsidP="006877F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 №</w:t>
            </w:r>
            <w:r w:rsidR="006877F6">
              <w:rPr>
                <w:sz w:val="30"/>
                <w:szCs w:val="30"/>
              </w:rPr>
              <w:t xml:space="preserve">01-44/5789* от 14.09.2022 </w:t>
            </w:r>
          </w:p>
          <w:p w14:paraId="211BF487" w14:textId="77777777" w:rsidR="00A302F5" w:rsidRDefault="00A302F5" w:rsidP="00E16F26"/>
        </w:tc>
        <w:tc>
          <w:tcPr>
            <w:tcW w:w="4008" w:type="dxa"/>
            <w:gridSpan w:val="2"/>
            <w:tcBorders>
              <w:bottom w:val="single" w:sz="4" w:space="0" w:color="auto"/>
            </w:tcBorders>
          </w:tcPr>
          <w:p w14:paraId="4880AB05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  <w:p w14:paraId="0B2DBFB4" w14:textId="77777777" w:rsidR="00A302F5" w:rsidRDefault="00A302F5" w:rsidP="00796D97"/>
        </w:tc>
        <w:tc>
          <w:tcPr>
            <w:tcW w:w="5446" w:type="dxa"/>
            <w:tcBorders>
              <w:bottom w:val="single" w:sz="4" w:space="0" w:color="auto"/>
            </w:tcBorders>
          </w:tcPr>
          <w:p w14:paraId="75200A8B" w14:textId="77777777" w:rsidR="008B4ED2" w:rsidRPr="00EB4AF5" w:rsidRDefault="008B4ED2" w:rsidP="008B4ED2">
            <w:pPr>
              <w:rPr>
                <w:sz w:val="30"/>
                <w:szCs w:val="30"/>
              </w:rPr>
            </w:pPr>
            <w:r w:rsidRPr="00EB4AF5">
              <w:rPr>
                <w:sz w:val="30"/>
                <w:szCs w:val="30"/>
              </w:rPr>
              <w:t xml:space="preserve">Собрание по обсуждению отчета об оценке воздействия на окружающую среду по объекту «Восточный обход </w:t>
            </w:r>
            <w:r>
              <w:rPr>
                <w:sz w:val="30"/>
                <w:szCs w:val="30"/>
              </w:rPr>
              <w:t xml:space="preserve">            </w:t>
            </w:r>
            <w:r w:rsidRPr="00EB4AF5">
              <w:rPr>
                <w:sz w:val="30"/>
                <w:szCs w:val="30"/>
              </w:rPr>
              <w:t>г. Гомеля» состоялось 01.09.2022 года в 18.00 по адресу: г. Гомель, ул. Ильича, 49 (зал заседаний администрации Новобелицкого района города Гомеля).</w:t>
            </w:r>
          </w:p>
          <w:p w14:paraId="69417280" w14:textId="77777777" w:rsidR="00A302F5" w:rsidRPr="008B4ED2" w:rsidRDefault="008B4ED2" w:rsidP="008B4ED2">
            <w:pPr>
              <w:rPr>
                <w:sz w:val="30"/>
                <w:szCs w:val="30"/>
              </w:rPr>
            </w:pPr>
            <w:r w:rsidRPr="00EB4AF5">
              <w:rPr>
                <w:sz w:val="30"/>
                <w:szCs w:val="30"/>
              </w:rPr>
              <w:t xml:space="preserve">          Объявление о проведении собрания было опубликовано в районной газете </w:t>
            </w:r>
            <w:r w:rsidRPr="00EB4AF5">
              <w:rPr>
                <w:sz w:val="30"/>
                <w:szCs w:val="30"/>
              </w:rPr>
              <w:lastRenderedPageBreak/>
              <w:t xml:space="preserve">«Маяк» 31.08.2022 и 01.09.2022 в газете «Гомельские ведомости». </w:t>
            </w:r>
          </w:p>
        </w:tc>
      </w:tr>
      <w:tr w:rsidR="008B4ED2" w14:paraId="329C4523" w14:textId="77777777" w:rsidTr="006877F6">
        <w:tc>
          <w:tcPr>
            <w:tcW w:w="957" w:type="dxa"/>
            <w:tcBorders>
              <w:right w:val="single" w:sz="4" w:space="0" w:color="auto"/>
            </w:tcBorders>
          </w:tcPr>
          <w:p w14:paraId="3E059C69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</w:pPr>
          </w:p>
        </w:tc>
        <w:tc>
          <w:tcPr>
            <w:tcW w:w="4362" w:type="dxa"/>
            <w:tcBorders>
              <w:right w:val="single" w:sz="4" w:space="0" w:color="auto"/>
            </w:tcBorders>
          </w:tcPr>
          <w:p w14:paraId="784E43A1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Гомельский горисполком,</w:t>
            </w:r>
          </w:p>
          <w:p w14:paraId="6D856F5F" w14:textId="77777777" w:rsidR="008B4ED2" w:rsidRDefault="003B0B10" w:rsidP="008B4ED2">
            <w:pPr>
              <w:pStyle w:val="a6"/>
              <w:tabs>
                <w:tab w:val="left" w:pos="6330"/>
              </w:tabs>
              <w:jc w:val="both"/>
              <w:outlineLvl w:val="0"/>
            </w:pPr>
            <w:r>
              <w:rPr>
                <w:sz w:val="30"/>
                <w:szCs w:val="30"/>
              </w:rPr>
              <w:t>о</w:t>
            </w:r>
            <w:r w:rsidR="008B4ED2">
              <w:rPr>
                <w:sz w:val="30"/>
                <w:szCs w:val="30"/>
              </w:rPr>
              <w:t xml:space="preserve">твет №01-44/5789* от 14.09.2022 </w:t>
            </w:r>
          </w:p>
        </w:tc>
        <w:tc>
          <w:tcPr>
            <w:tcW w:w="4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0E8154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</w:pPr>
          </w:p>
        </w:tc>
        <w:tc>
          <w:tcPr>
            <w:tcW w:w="5446" w:type="dxa"/>
            <w:tcBorders>
              <w:left w:val="single" w:sz="4" w:space="0" w:color="auto"/>
            </w:tcBorders>
          </w:tcPr>
          <w:p w14:paraId="4E844A0F" w14:textId="77777777" w:rsidR="008B4ED2" w:rsidRPr="00EB4AF5" w:rsidRDefault="008B4ED2" w:rsidP="008B4ED2">
            <w:pPr>
              <w:rPr>
                <w:sz w:val="30"/>
                <w:szCs w:val="30"/>
              </w:rPr>
            </w:pPr>
            <w:r w:rsidRPr="00EB4AF5">
              <w:rPr>
                <w:sz w:val="30"/>
                <w:szCs w:val="30"/>
              </w:rPr>
              <w:t xml:space="preserve">Собрание по обсуждению отчета об оценке воздействия на окружающую среду по объекту «Восточный обход </w:t>
            </w:r>
            <w:r>
              <w:rPr>
                <w:sz w:val="30"/>
                <w:szCs w:val="30"/>
              </w:rPr>
              <w:t xml:space="preserve">            </w:t>
            </w:r>
            <w:r w:rsidRPr="00EB4AF5">
              <w:rPr>
                <w:sz w:val="30"/>
                <w:szCs w:val="30"/>
              </w:rPr>
              <w:t>г. Гомеля» состоялось 01.09.2022 года в 18.00 по адресу: г. Гомель, ул. Ильича, 49 (зал заседаний администрации Новобелицкого района города Гомеля).</w:t>
            </w:r>
          </w:p>
          <w:p w14:paraId="4419F36C" w14:textId="77777777" w:rsidR="008B4ED2" w:rsidRPr="008B4ED2" w:rsidRDefault="008B4ED2" w:rsidP="008B4ED2">
            <w:pPr>
              <w:rPr>
                <w:sz w:val="30"/>
                <w:szCs w:val="30"/>
              </w:rPr>
            </w:pPr>
            <w:r w:rsidRPr="00EB4AF5">
              <w:rPr>
                <w:sz w:val="30"/>
                <w:szCs w:val="30"/>
              </w:rPr>
              <w:t xml:space="preserve">          Объявление о проведении собрания было опубликовано в районной газете «Маяк» 31.08.2022 и 01.09.2022 в газете «Гомельские ведомости». </w:t>
            </w:r>
          </w:p>
        </w:tc>
      </w:tr>
      <w:tr w:rsidR="008B4ED2" w14:paraId="32AB426B" w14:textId="77777777" w:rsidTr="006877F6">
        <w:tc>
          <w:tcPr>
            <w:tcW w:w="957" w:type="dxa"/>
            <w:tcBorders>
              <w:right w:val="single" w:sz="4" w:space="0" w:color="auto"/>
            </w:tcBorders>
          </w:tcPr>
          <w:p w14:paraId="30150D75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</w:pPr>
            <w:r>
              <w:t>6.</w:t>
            </w:r>
          </w:p>
        </w:tc>
        <w:tc>
          <w:tcPr>
            <w:tcW w:w="4362" w:type="dxa"/>
            <w:tcBorders>
              <w:right w:val="single" w:sz="4" w:space="0" w:color="auto"/>
            </w:tcBorders>
          </w:tcPr>
          <w:p w14:paraId="32B20EC2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Коллективное обращение </w:t>
            </w:r>
            <w:r w:rsidR="00AE1397">
              <w:rPr>
                <w:sz w:val="30"/>
                <w:szCs w:val="30"/>
              </w:rPr>
              <w:t xml:space="preserve">от жителей микрорайона «Южный», </w:t>
            </w:r>
            <w:r>
              <w:rPr>
                <w:sz w:val="30"/>
                <w:szCs w:val="30"/>
              </w:rPr>
              <w:t xml:space="preserve">Шаметько М. </w:t>
            </w:r>
            <w:r w:rsidR="00AE1397"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>.</w:t>
            </w:r>
          </w:p>
          <w:p w14:paraId="73ECE65D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Рябиновая, 8, кв.12</w:t>
            </w:r>
          </w:p>
          <w:p w14:paraId="624E7F56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(8 029 331 44 09)</w:t>
            </w:r>
          </w:p>
          <w:p w14:paraId="7877E253" w14:textId="77777777" w:rsidR="008B4ED2" w:rsidRPr="00DE731A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sametkomaria</w:t>
            </w:r>
            <w:r w:rsidRPr="00DE731A">
              <w:rPr>
                <w:sz w:val="30"/>
                <w:szCs w:val="30"/>
              </w:rPr>
              <w:t>@</w:t>
            </w:r>
            <w:r>
              <w:rPr>
                <w:sz w:val="30"/>
                <w:szCs w:val="30"/>
                <w:lang w:val="en-US"/>
              </w:rPr>
              <w:t>gmail</w:t>
            </w:r>
            <w:r w:rsidRPr="00DE731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en-US"/>
              </w:rPr>
              <w:t>com</w:t>
            </w:r>
          </w:p>
          <w:p w14:paraId="2A32936C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и номер регистрационного документа: </w:t>
            </w:r>
          </w:p>
          <w:p w14:paraId="714E6714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в Гомельский горисполком </w:t>
            </w:r>
          </w:p>
          <w:p w14:paraId="67D56A17" w14:textId="77777777" w:rsidR="008B4ED2" w:rsidRDefault="00DB7123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№Кол-94Др от  19</w:t>
            </w:r>
            <w:r w:rsidR="008B4ED2">
              <w:rPr>
                <w:sz w:val="30"/>
                <w:szCs w:val="30"/>
              </w:rPr>
              <w:t>.08.2022</w:t>
            </w:r>
          </w:p>
          <w:p w14:paraId="0153F011" w14:textId="77777777" w:rsidR="00983D5A" w:rsidRPr="008B4ED2" w:rsidRDefault="00DB7123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в Государственное предприятие «УКС города Гомеля»  №Кол-94Др от  23.08.2022</w:t>
            </w:r>
          </w:p>
        </w:tc>
        <w:tc>
          <w:tcPr>
            <w:tcW w:w="4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2D6B62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Назначить общественное обсуждение строительства объекта «Восточный обход                       г. Гомеля»</w:t>
            </w:r>
          </w:p>
          <w:p w14:paraId="457D52B6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</w:pPr>
          </w:p>
        </w:tc>
        <w:tc>
          <w:tcPr>
            <w:tcW w:w="5446" w:type="dxa"/>
            <w:tcBorders>
              <w:left w:val="single" w:sz="4" w:space="0" w:color="auto"/>
            </w:tcBorders>
          </w:tcPr>
          <w:p w14:paraId="73DAF9BA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</w:pPr>
          </w:p>
        </w:tc>
      </w:tr>
      <w:tr w:rsidR="008B4ED2" w14:paraId="4AA9C4A8" w14:textId="77777777" w:rsidTr="006877F6">
        <w:tc>
          <w:tcPr>
            <w:tcW w:w="957" w:type="dxa"/>
            <w:tcBorders>
              <w:right w:val="single" w:sz="4" w:space="0" w:color="auto"/>
            </w:tcBorders>
          </w:tcPr>
          <w:p w14:paraId="6F1FC16F" w14:textId="77777777" w:rsidR="008B4ED2" w:rsidRDefault="008B4ED2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</w:tc>
        <w:tc>
          <w:tcPr>
            <w:tcW w:w="4362" w:type="dxa"/>
            <w:tcBorders>
              <w:right w:val="single" w:sz="4" w:space="0" w:color="auto"/>
            </w:tcBorders>
          </w:tcPr>
          <w:p w14:paraId="304CB2DD" w14:textId="77777777" w:rsidR="003B0B10" w:rsidRPr="003B0B10" w:rsidRDefault="003B0B10" w:rsidP="003B0B10">
            <w:pPr>
              <w:rPr>
                <w:sz w:val="30"/>
                <w:szCs w:val="30"/>
              </w:rPr>
            </w:pPr>
            <w:r w:rsidRPr="003B0B10">
              <w:rPr>
                <w:sz w:val="30"/>
                <w:szCs w:val="30"/>
              </w:rPr>
              <w:t xml:space="preserve">Государственное предприятие «УКС города Гомеля», </w:t>
            </w:r>
          </w:p>
          <w:p w14:paraId="0976A5B9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Гомельский горисполком,</w:t>
            </w:r>
          </w:p>
          <w:p w14:paraId="27C07117" w14:textId="77777777" w:rsidR="00DB7123" w:rsidRDefault="003B0B10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8B4ED2">
              <w:rPr>
                <w:sz w:val="30"/>
                <w:szCs w:val="30"/>
              </w:rPr>
              <w:t>твет №</w:t>
            </w:r>
            <w:r w:rsidR="008B4ED2" w:rsidRPr="00E16F26">
              <w:rPr>
                <w:sz w:val="30"/>
                <w:szCs w:val="30"/>
              </w:rPr>
              <w:t>Кол-94др от 30.08.2022</w:t>
            </w:r>
            <w:r w:rsidR="008B4ED2" w:rsidRPr="00EB4AF5">
              <w:rPr>
                <w:sz w:val="30"/>
                <w:szCs w:val="30"/>
              </w:rPr>
              <w:t xml:space="preserve"> </w:t>
            </w:r>
            <w:r w:rsidR="008B4ED2">
              <w:rPr>
                <w:sz w:val="30"/>
                <w:szCs w:val="30"/>
              </w:rPr>
              <w:t xml:space="preserve"> </w:t>
            </w:r>
          </w:p>
          <w:p w14:paraId="1CBF52C1" w14:textId="77777777" w:rsidR="00DB7123" w:rsidRDefault="00DB7123" w:rsidP="00DB7123"/>
          <w:p w14:paraId="72D66FF5" w14:textId="77777777" w:rsidR="006877F6" w:rsidRPr="00DB7123" w:rsidRDefault="006877F6" w:rsidP="003B0B10">
            <w:pPr>
              <w:rPr>
                <w:color w:val="C00000"/>
              </w:rPr>
            </w:pPr>
          </w:p>
        </w:tc>
        <w:tc>
          <w:tcPr>
            <w:tcW w:w="4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91EC89" w14:textId="77777777" w:rsidR="008B4ED2" w:rsidRDefault="008B4ED2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</w:tc>
        <w:tc>
          <w:tcPr>
            <w:tcW w:w="5446" w:type="dxa"/>
            <w:tcBorders>
              <w:left w:val="single" w:sz="4" w:space="0" w:color="auto"/>
            </w:tcBorders>
          </w:tcPr>
          <w:p w14:paraId="242C1837" w14:textId="77777777" w:rsidR="008B4ED2" w:rsidRPr="00983D5A" w:rsidRDefault="008B4ED2" w:rsidP="00983D5A">
            <w:pPr>
              <w:jc w:val="both"/>
            </w:pPr>
            <w:r w:rsidRPr="00EB4AF5">
              <w:rPr>
                <w:sz w:val="30"/>
                <w:szCs w:val="30"/>
              </w:rPr>
              <w:t>Собрание по обсуждению отчета об оценке воздействия на окружающую среду по объекту «Восточный обход г. Гомеля» состоялось 01.09.2022 года в 18.00 по адресу: г. Гомель, ул. Ильича, 49 (зал заседаний администрации Новобелицкого района города Гомеля).</w:t>
            </w:r>
          </w:p>
        </w:tc>
      </w:tr>
      <w:tr w:rsidR="008B4ED2" w14:paraId="2C85AC7E" w14:textId="77777777" w:rsidTr="00506E02">
        <w:tc>
          <w:tcPr>
            <w:tcW w:w="14786" w:type="dxa"/>
            <w:gridSpan w:val="6"/>
          </w:tcPr>
          <w:p w14:paraId="6DEA303A" w14:textId="77777777" w:rsidR="008B4ED2" w:rsidRDefault="008B4ED2" w:rsidP="008B4ED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Отзывы, поступившие через электронную почту, официальные сайты и др.:</w:t>
            </w:r>
          </w:p>
          <w:p w14:paraId="4C49210C" w14:textId="77777777" w:rsidR="008B4ED2" w:rsidRDefault="008B4ED2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</w:tc>
      </w:tr>
      <w:tr w:rsidR="008B4ED2" w14:paraId="3442CA44" w14:textId="77777777" w:rsidTr="006877F6">
        <w:trPr>
          <w:trHeight w:val="4516"/>
        </w:trPr>
        <w:tc>
          <w:tcPr>
            <w:tcW w:w="957" w:type="dxa"/>
          </w:tcPr>
          <w:p w14:paraId="1F371D2A" w14:textId="77777777" w:rsidR="00A302F5" w:rsidRPr="00E16F26" w:rsidRDefault="004F0DFF" w:rsidP="00796D9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E16F26">
              <w:rPr>
                <w:sz w:val="30"/>
                <w:szCs w:val="30"/>
              </w:rPr>
              <w:t>.</w:t>
            </w:r>
          </w:p>
        </w:tc>
        <w:tc>
          <w:tcPr>
            <w:tcW w:w="4507" w:type="dxa"/>
            <w:gridSpan w:val="3"/>
          </w:tcPr>
          <w:p w14:paraId="2066A15C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Бурко Полина Александровна</w:t>
            </w:r>
          </w:p>
          <w:p w14:paraId="1C491CBE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Жуковского, 9/2-42, г.Минск</w:t>
            </w:r>
          </w:p>
          <w:p w14:paraId="3BE06217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(8 029 </w:t>
            </w:r>
            <w:r w:rsidRPr="000C4268">
              <w:rPr>
                <w:sz w:val="30"/>
                <w:szCs w:val="30"/>
              </w:rPr>
              <w:t>594</w:t>
            </w:r>
            <w:r>
              <w:rPr>
                <w:sz w:val="30"/>
                <w:szCs w:val="30"/>
              </w:rPr>
              <w:t xml:space="preserve"> 4</w:t>
            </w:r>
            <w:r w:rsidRPr="000C4268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 xml:space="preserve"> </w:t>
            </w:r>
            <w:r w:rsidRPr="000C4268">
              <w:rPr>
                <w:sz w:val="30"/>
                <w:szCs w:val="30"/>
              </w:rPr>
              <w:t>61</w:t>
            </w:r>
            <w:r>
              <w:rPr>
                <w:sz w:val="30"/>
                <w:szCs w:val="30"/>
              </w:rPr>
              <w:t>)</w:t>
            </w:r>
          </w:p>
          <w:p w14:paraId="2A1FE79F" w14:textId="77777777" w:rsidR="00E16F26" w:rsidRPr="00DE731A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  <w:lang w:val="en-US"/>
              </w:rPr>
              <w:t>olbrk</w:t>
            </w:r>
            <w:r w:rsidRPr="000C4268">
              <w:rPr>
                <w:sz w:val="30"/>
                <w:szCs w:val="30"/>
              </w:rPr>
              <w:t>99</w:t>
            </w:r>
            <w:r w:rsidRPr="00DE731A">
              <w:rPr>
                <w:sz w:val="30"/>
                <w:szCs w:val="30"/>
              </w:rPr>
              <w:t>@</w:t>
            </w:r>
            <w:r>
              <w:rPr>
                <w:sz w:val="30"/>
                <w:szCs w:val="30"/>
                <w:lang w:val="en-US"/>
              </w:rPr>
              <w:t>gmail</w:t>
            </w:r>
            <w:r w:rsidRPr="00DE731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en-US"/>
              </w:rPr>
              <w:t>com</w:t>
            </w:r>
          </w:p>
          <w:p w14:paraId="25057B61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и номер регистрационного документа: </w:t>
            </w:r>
          </w:p>
          <w:p w14:paraId="5E5B100D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 </w:t>
            </w:r>
            <w:r w:rsidR="000F17AA">
              <w:rPr>
                <w:sz w:val="30"/>
                <w:szCs w:val="30"/>
              </w:rPr>
              <w:t xml:space="preserve">в Гомельский горисполком </w:t>
            </w:r>
            <w:r w:rsidR="003532BE">
              <w:rPr>
                <w:sz w:val="30"/>
                <w:szCs w:val="30"/>
              </w:rPr>
              <w:t>№Б-95Др от 23</w:t>
            </w:r>
            <w:r>
              <w:rPr>
                <w:sz w:val="30"/>
                <w:szCs w:val="30"/>
              </w:rPr>
              <w:t>.08.2022</w:t>
            </w:r>
          </w:p>
          <w:p w14:paraId="6683BE6D" w14:textId="77777777" w:rsidR="003B0B10" w:rsidRDefault="003B0B10" w:rsidP="003B0B10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в Государственное предприятие «УКС города Гомеля» №Б-261пв/1э от  31.08.2022</w:t>
            </w:r>
          </w:p>
          <w:p w14:paraId="672D5787" w14:textId="77777777" w:rsidR="00E16F26" w:rsidRP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  <w:p w14:paraId="5183C084" w14:textId="77777777" w:rsidR="00A302F5" w:rsidRDefault="00A302F5" w:rsidP="00796D97"/>
          <w:p w14:paraId="467D6610" w14:textId="77777777" w:rsidR="004F0DFF" w:rsidRDefault="004F0DFF" w:rsidP="00796D97"/>
          <w:p w14:paraId="53C1530C" w14:textId="77777777" w:rsidR="004F0DFF" w:rsidRDefault="004F0DFF" w:rsidP="00796D97"/>
          <w:p w14:paraId="3A9BC807" w14:textId="77777777" w:rsidR="004F0DFF" w:rsidRDefault="004F0DFF" w:rsidP="00796D97"/>
          <w:p w14:paraId="05559820" w14:textId="77777777" w:rsidR="004F0DFF" w:rsidRDefault="004F0DFF" w:rsidP="00796D97"/>
          <w:p w14:paraId="3FB9C676" w14:textId="77777777" w:rsidR="004F0DFF" w:rsidRDefault="004F0DFF" w:rsidP="00796D97"/>
          <w:p w14:paraId="54FF779B" w14:textId="77777777" w:rsidR="004F0DFF" w:rsidRDefault="004F0DFF" w:rsidP="00796D97"/>
          <w:p w14:paraId="679C4DDF" w14:textId="77777777" w:rsidR="004F0DFF" w:rsidRDefault="004F0DFF" w:rsidP="00796D97"/>
          <w:p w14:paraId="726458AC" w14:textId="77777777" w:rsidR="004F0DFF" w:rsidRDefault="004F0DFF" w:rsidP="00796D97"/>
          <w:p w14:paraId="0EAAB792" w14:textId="77777777" w:rsidR="004F0DFF" w:rsidRDefault="004F0DFF" w:rsidP="00796D97"/>
          <w:p w14:paraId="465123E5" w14:textId="77777777" w:rsidR="004F0DFF" w:rsidRDefault="004F0DFF" w:rsidP="00796D97"/>
          <w:p w14:paraId="31DAE973" w14:textId="77777777" w:rsidR="004F0DFF" w:rsidRDefault="004F0DFF" w:rsidP="00796D97"/>
          <w:p w14:paraId="363AB1C7" w14:textId="77777777" w:rsidR="004F0DFF" w:rsidRDefault="004F0DFF" w:rsidP="00796D97"/>
          <w:p w14:paraId="04C2E056" w14:textId="77777777" w:rsidR="004F0DFF" w:rsidRDefault="004F0DFF" w:rsidP="00796D97"/>
          <w:p w14:paraId="4324E9D5" w14:textId="77777777" w:rsidR="004F0DFF" w:rsidRDefault="004F0DFF" w:rsidP="00796D97"/>
          <w:p w14:paraId="7A2B58C2" w14:textId="77777777" w:rsidR="004F0DFF" w:rsidRDefault="004F0DFF" w:rsidP="00796D97"/>
          <w:p w14:paraId="6BF8F625" w14:textId="77777777" w:rsidR="004F0DFF" w:rsidRDefault="004F0DFF" w:rsidP="00796D97"/>
          <w:p w14:paraId="4907EA65" w14:textId="77777777" w:rsidR="004F0DFF" w:rsidRDefault="004F0DFF" w:rsidP="00796D97"/>
          <w:p w14:paraId="4FB7EF65" w14:textId="77777777" w:rsidR="004F0DFF" w:rsidRDefault="004F0DFF" w:rsidP="00796D97"/>
          <w:p w14:paraId="5E67D333" w14:textId="77777777" w:rsidR="004F0DFF" w:rsidRDefault="004F0DFF" w:rsidP="00796D97"/>
          <w:p w14:paraId="501E3FBE" w14:textId="77777777" w:rsidR="004F0DFF" w:rsidRDefault="004F0DFF" w:rsidP="00796D97"/>
          <w:p w14:paraId="33802B4C" w14:textId="77777777" w:rsidR="004F0DFF" w:rsidRDefault="004F0DFF" w:rsidP="00796D97"/>
          <w:p w14:paraId="5709E331" w14:textId="77777777" w:rsidR="004F0DFF" w:rsidRDefault="004F0DFF" w:rsidP="00796D97"/>
          <w:p w14:paraId="315DADD0" w14:textId="77777777" w:rsidR="004F0DFF" w:rsidRDefault="004F0DFF" w:rsidP="00796D97"/>
          <w:p w14:paraId="71E1C453" w14:textId="77777777" w:rsidR="004F0DFF" w:rsidRDefault="004F0DFF" w:rsidP="00796D97"/>
          <w:p w14:paraId="7D359418" w14:textId="77777777" w:rsidR="004F0DFF" w:rsidRDefault="004F0DFF" w:rsidP="00796D97"/>
          <w:p w14:paraId="0B7F44F3" w14:textId="77777777" w:rsidR="004F0DFF" w:rsidRDefault="004F0DFF" w:rsidP="00796D97"/>
          <w:p w14:paraId="2C84C4DE" w14:textId="77777777" w:rsidR="000F17AA" w:rsidRDefault="000F17AA" w:rsidP="00796D97"/>
          <w:p w14:paraId="7C814107" w14:textId="77777777" w:rsidR="004F0DFF" w:rsidRPr="000F17AA" w:rsidRDefault="004F0DFF" w:rsidP="000F17AA"/>
        </w:tc>
        <w:tc>
          <w:tcPr>
            <w:tcW w:w="3876" w:type="dxa"/>
          </w:tcPr>
          <w:p w14:paraId="05A89538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1. Переводной коэффициент из г/сут в г/сек равен 24ч×60мин×60 сек=86 400.</w:t>
            </w:r>
          </w:p>
          <w:p w14:paraId="2F713992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Например, при переводе выброса Углерода оксида 2630828 г/сут=30,44 сек, но в рассеивании указано значение 0,162593 г/сек.</w:t>
            </w:r>
          </w:p>
          <w:p w14:paraId="25BA60AB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Прошу пояснить каким образом получилось данное значение, почему данные на стр.151 отличаются от данных на  стр. 285?</w:t>
            </w:r>
          </w:p>
          <w:p w14:paraId="7A1B56A9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  <w:p w14:paraId="05D889BC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 В отчете указано (стр.154), что дополнительно проведен расчет рассеивания выбросов 3-х наименований загрязняющих веществ в атмосферном воздухе (азота диоксид, сера диоксид, аммиак), для которых утверждены нормативы ЭБК кратковременного периода осреднения. При этом не указано, что проводится расчет рассеивания с учетом ЭБК по веществам углерод оксид и твердые частицы суммарно, хотя данные по значениям ЭБК приведены в таблице Е 43 ЭкоНиП 17.01.06-001-2017. Почему?</w:t>
            </w:r>
          </w:p>
          <w:p w14:paraId="5F2899FB" w14:textId="77777777" w:rsidR="00E16F26" w:rsidRDefault="00E16F26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  <w:p w14:paraId="33A8243A" w14:textId="77777777" w:rsidR="00A302F5" w:rsidRPr="000F17AA" w:rsidRDefault="00E16F26" w:rsidP="000F17AA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В отчете об ОВОС отсутствует расчет </w:t>
            </w:r>
            <w:r>
              <w:rPr>
                <w:sz w:val="30"/>
                <w:szCs w:val="30"/>
              </w:rPr>
              <w:lastRenderedPageBreak/>
              <w:t>рассеивания с учетом значений ЭБК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14:paraId="54828A14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2EF80645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7C155935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5A0C45C8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23DDE97E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13534677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7CC305D7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60C3F54D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58A66FE6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041FBE19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50CC7C01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4FBE11AC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49B8CF1F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51EEB7B8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4E0AF76B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15C29B17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65C48550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3F3B4499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5FC3890E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6B6DD85E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701278C5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0FB009B1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6F7082F8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4A5D62B9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7BA12C25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71277895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1249D0C3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34DA7A38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3C8F84B8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68E36088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75FB2B80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3FC0D57F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63CB36B0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05FDD7B5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7648DF17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64A3793A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6E6E9A48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2421B1CC" w14:textId="77777777" w:rsidR="004F0DFF" w:rsidRDefault="004F0DFF" w:rsidP="00E16F26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</w:p>
          <w:p w14:paraId="3BAE997B" w14:textId="77777777" w:rsidR="00A302F5" w:rsidRDefault="00A302F5" w:rsidP="004F0DFF">
            <w:pPr>
              <w:pStyle w:val="a6"/>
              <w:tabs>
                <w:tab w:val="left" w:pos="6330"/>
              </w:tabs>
              <w:jc w:val="both"/>
              <w:outlineLvl w:val="0"/>
            </w:pPr>
          </w:p>
        </w:tc>
      </w:tr>
      <w:tr w:rsidR="008B4ED2" w14:paraId="2901DB6B" w14:textId="77777777" w:rsidTr="006877F6">
        <w:tc>
          <w:tcPr>
            <w:tcW w:w="957" w:type="dxa"/>
          </w:tcPr>
          <w:p w14:paraId="01567098" w14:textId="77777777" w:rsidR="00A302F5" w:rsidRDefault="00A302F5" w:rsidP="00796D97"/>
        </w:tc>
        <w:tc>
          <w:tcPr>
            <w:tcW w:w="4507" w:type="dxa"/>
            <w:gridSpan w:val="3"/>
          </w:tcPr>
          <w:p w14:paraId="6C2A1B2F" w14:textId="77777777" w:rsidR="004F0DFF" w:rsidRDefault="004F0DFF" w:rsidP="004F0DFF">
            <w:pPr>
              <w:rPr>
                <w:sz w:val="30"/>
                <w:szCs w:val="30"/>
              </w:rPr>
            </w:pPr>
            <w:r w:rsidRPr="004F0DFF">
              <w:rPr>
                <w:sz w:val="30"/>
                <w:szCs w:val="30"/>
              </w:rPr>
              <w:t>Роговая Е.Г</w:t>
            </w:r>
            <w:r w:rsidR="00983D5A">
              <w:rPr>
                <w:sz w:val="30"/>
                <w:szCs w:val="30"/>
              </w:rPr>
              <w:t>. -</w:t>
            </w:r>
            <w:r>
              <w:rPr>
                <w:sz w:val="30"/>
                <w:szCs w:val="30"/>
              </w:rPr>
              <w:t xml:space="preserve"> государственное </w:t>
            </w:r>
          </w:p>
          <w:p w14:paraId="2661BB1C" w14:textId="77777777" w:rsidR="003B0B10" w:rsidRDefault="004F0DFF" w:rsidP="00983D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предприятие «Белгипродор»</w:t>
            </w:r>
            <w:r w:rsidR="00983D5A">
              <w:rPr>
                <w:sz w:val="30"/>
                <w:szCs w:val="30"/>
              </w:rPr>
              <w:t xml:space="preserve">, </w:t>
            </w:r>
          </w:p>
          <w:p w14:paraId="0E53E8E2" w14:textId="77777777" w:rsidR="003B0B10" w:rsidRDefault="003B0B10" w:rsidP="003B0B10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Гомельский горисполком - ответ</w:t>
            </w:r>
          </w:p>
          <w:p w14:paraId="4419D30F" w14:textId="77777777" w:rsidR="003B0B10" w:rsidRPr="00E16F26" w:rsidRDefault="003B0B10" w:rsidP="003B0B10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 w:rsidRPr="00E16F26">
              <w:rPr>
                <w:sz w:val="30"/>
                <w:szCs w:val="30"/>
              </w:rPr>
              <w:t>№Кол-95Др от 30.08.2022</w:t>
            </w:r>
            <w:r>
              <w:rPr>
                <w:sz w:val="30"/>
                <w:szCs w:val="30"/>
              </w:rPr>
              <w:t>,</w:t>
            </w:r>
            <w:r w:rsidRPr="00E16F26">
              <w:rPr>
                <w:sz w:val="30"/>
                <w:szCs w:val="30"/>
              </w:rPr>
              <w:t xml:space="preserve"> </w:t>
            </w:r>
          </w:p>
          <w:p w14:paraId="2DC2BFB1" w14:textId="77777777" w:rsidR="00983D5A" w:rsidRDefault="00983D5A" w:rsidP="00983D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предприятие «УКС города Гомеля»</w:t>
            </w:r>
            <w:r w:rsidR="003B0B10">
              <w:rPr>
                <w:sz w:val="30"/>
                <w:szCs w:val="30"/>
              </w:rPr>
              <w:t xml:space="preserve"> - </w:t>
            </w:r>
            <w:r>
              <w:rPr>
                <w:sz w:val="30"/>
                <w:szCs w:val="30"/>
              </w:rPr>
              <w:t xml:space="preserve">ответ            № Б-261пв/1э </w:t>
            </w:r>
            <w:r w:rsidRPr="00672198">
              <w:rPr>
                <w:sz w:val="30"/>
                <w:szCs w:val="30"/>
              </w:rPr>
              <w:t xml:space="preserve"> от 13.09.2022</w:t>
            </w:r>
            <w:r w:rsidR="003B0B1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</w:p>
          <w:p w14:paraId="2340A997" w14:textId="77777777" w:rsidR="00983D5A" w:rsidRPr="00D20AF9" w:rsidRDefault="00983D5A" w:rsidP="00983D5A">
            <w:pPr>
              <w:rPr>
                <w:sz w:val="30"/>
                <w:szCs w:val="30"/>
              </w:rPr>
            </w:pPr>
          </w:p>
          <w:p w14:paraId="02B6D9DB" w14:textId="77777777" w:rsidR="00A302F5" w:rsidRPr="004F0DFF" w:rsidRDefault="004F0DFF" w:rsidP="004F0D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</w:p>
        </w:tc>
        <w:tc>
          <w:tcPr>
            <w:tcW w:w="3876" w:type="dxa"/>
          </w:tcPr>
          <w:p w14:paraId="3BD04B6D" w14:textId="77777777" w:rsidR="00A302F5" w:rsidRDefault="00A302F5" w:rsidP="00796D97"/>
        </w:tc>
        <w:tc>
          <w:tcPr>
            <w:tcW w:w="5446" w:type="dxa"/>
          </w:tcPr>
          <w:p w14:paraId="40EA562A" w14:textId="77777777" w:rsidR="004F0DFF" w:rsidRPr="00825AA1" w:rsidRDefault="004F0DFF" w:rsidP="004F0DFF">
            <w:pPr>
              <w:pStyle w:val="a6"/>
              <w:tabs>
                <w:tab w:val="left" w:pos="6330"/>
              </w:tabs>
              <w:jc w:val="both"/>
              <w:outlineLvl w:val="0"/>
              <w:rPr>
                <w:i/>
                <w:sz w:val="30"/>
                <w:szCs w:val="30"/>
              </w:rPr>
            </w:pPr>
            <w:r w:rsidRPr="00825AA1">
              <w:rPr>
                <w:rStyle w:val="10"/>
                <w:b w:val="0"/>
              </w:rPr>
              <w:t>1</w:t>
            </w:r>
            <w:r>
              <w:rPr>
                <w:i/>
                <w:sz w:val="30"/>
                <w:szCs w:val="30"/>
              </w:rPr>
              <w:t xml:space="preserve">. </w:t>
            </w:r>
            <w:r w:rsidRPr="00825AA1">
              <w:rPr>
                <w:sz w:val="30"/>
                <w:szCs w:val="30"/>
              </w:rPr>
              <w:t>На странице 151 отчета об ОВОС</w:t>
            </w:r>
            <w:r>
              <w:rPr>
                <w:sz w:val="30"/>
                <w:szCs w:val="30"/>
              </w:rPr>
              <w:t>,</w:t>
            </w:r>
            <w:r w:rsidRPr="00825AA1">
              <w:rPr>
                <w:sz w:val="30"/>
                <w:szCs w:val="30"/>
              </w:rPr>
              <w:t xml:space="preserve"> в таблице 24 представлены </w:t>
            </w:r>
            <w:r w:rsidRPr="00825AA1">
              <w:rPr>
                <w:b/>
                <w:bCs/>
                <w:sz w:val="30"/>
                <w:szCs w:val="30"/>
              </w:rPr>
              <w:t>суммарные</w:t>
            </w:r>
            <w:r w:rsidRPr="00825AA1">
              <w:rPr>
                <w:sz w:val="30"/>
                <w:szCs w:val="30"/>
              </w:rPr>
              <w:t xml:space="preserve"> значения выбросов загрязняющих веществ по объекту </w:t>
            </w:r>
            <w:r w:rsidRPr="00825AA1">
              <w:rPr>
                <w:b/>
                <w:bCs/>
                <w:sz w:val="30"/>
                <w:szCs w:val="30"/>
              </w:rPr>
              <w:t>в целом (</w:t>
            </w:r>
            <w:r w:rsidRPr="00825AA1">
              <w:rPr>
                <w:b/>
                <w:bCs/>
                <w:sz w:val="30"/>
                <w:szCs w:val="30"/>
                <w:lang w:val="en-US"/>
              </w:rPr>
              <w:t>I</w:t>
            </w:r>
            <w:r w:rsidRPr="00825AA1">
              <w:rPr>
                <w:b/>
                <w:bCs/>
                <w:sz w:val="30"/>
                <w:szCs w:val="30"/>
              </w:rPr>
              <w:t>-</w:t>
            </w:r>
            <w:r w:rsidRPr="00825AA1">
              <w:rPr>
                <w:b/>
                <w:bCs/>
                <w:sz w:val="30"/>
                <w:szCs w:val="30"/>
                <w:lang w:val="en-US"/>
              </w:rPr>
              <w:t>IV</w:t>
            </w:r>
            <w:r w:rsidRPr="00825AA1">
              <w:rPr>
                <w:b/>
                <w:bCs/>
                <w:sz w:val="30"/>
                <w:szCs w:val="30"/>
              </w:rPr>
              <w:t xml:space="preserve"> очереди)</w:t>
            </w:r>
            <w:r w:rsidRPr="00825AA1">
              <w:rPr>
                <w:sz w:val="30"/>
                <w:szCs w:val="30"/>
              </w:rPr>
              <w:t>.</w:t>
            </w:r>
          </w:p>
          <w:p w14:paraId="78F85143" w14:textId="77777777" w:rsidR="004F0DFF" w:rsidRPr="00825AA1" w:rsidRDefault="004F0DFF" w:rsidP="004F0DFF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 w:rsidRPr="00825AA1">
              <w:rPr>
                <w:sz w:val="30"/>
                <w:szCs w:val="30"/>
              </w:rPr>
              <w:t xml:space="preserve">С целью оценки потенциального воздействия на атмосферный воздух были проведены расчеты рассеивания выбросов, рассчитанных для интенсивности движения автомобильного транспорта по </w:t>
            </w:r>
            <w:r w:rsidRPr="00825AA1">
              <w:rPr>
                <w:sz w:val="30"/>
                <w:szCs w:val="30"/>
                <w:lang w:val="en-US"/>
              </w:rPr>
              <w:t>II</w:t>
            </w:r>
            <w:r w:rsidRPr="00825AA1">
              <w:rPr>
                <w:sz w:val="30"/>
                <w:szCs w:val="30"/>
              </w:rPr>
              <w:t xml:space="preserve"> очереди </w:t>
            </w:r>
            <w:r>
              <w:rPr>
                <w:sz w:val="30"/>
                <w:szCs w:val="30"/>
              </w:rPr>
              <w:t xml:space="preserve">  </w:t>
            </w:r>
            <w:r w:rsidRPr="00825AA1">
              <w:rPr>
                <w:sz w:val="30"/>
                <w:szCs w:val="30"/>
              </w:rPr>
              <w:t>(2 пусковой</w:t>
            </w:r>
            <w:r>
              <w:rPr>
                <w:sz w:val="30"/>
                <w:szCs w:val="30"/>
              </w:rPr>
              <w:t xml:space="preserve"> </w:t>
            </w:r>
            <w:r w:rsidRPr="00825AA1">
              <w:rPr>
                <w:sz w:val="30"/>
                <w:szCs w:val="30"/>
              </w:rPr>
              <w:t>комплекс)</w:t>
            </w:r>
            <w:r>
              <w:rPr>
                <w:sz w:val="30"/>
                <w:szCs w:val="30"/>
              </w:rPr>
              <w:t xml:space="preserve"> </w:t>
            </w:r>
            <w:r w:rsidRPr="00825AA1">
              <w:rPr>
                <w:sz w:val="30"/>
                <w:szCs w:val="30"/>
              </w:rPr>
              <w:t>на год ввода объекта в эксплуатацию (2027 год).</w:t>
            </w:r>
          </w:p>
          <w:p w14:paraId="69526688" w14:textId="77777777" w:rsidR="004F0DFF" w:rsidRDefault="004F0DFF" w:rsidP="004F0DFF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 w:rsidRPr="00825AA1">
              <w:rPr>
                <w:sz w:val="30"/>
                <w:szCs w:val="30"/>
              </w:rPr>
              <w:lastRenderedPageBreak/>
              <w:t>На стр.285 (Приложение Б</w:t>
            </w:r>
            <w:r>
              <w:rPr>
                <w:sz w:val="30"/>
                <w:szCs w:val="30"/>
              </w:rPr>
              <w:t xml:space="preserve"> </w:t>
            </w:r>
            <w:r w:rsidRPr="00825AA1">
              <w:rPr>
                <w:sz w:val="30"/>
                <w:szCs w:val="30"/>
              </w:rPr>
              <w:t>отчета об ОВОС) представлены</w:t>
            </w:r>
            <w:r>
              <w:rPr>
                <w:sz w:val="30"/>
                <w:szCs w:val="30"/>
              </w:rPr>
              <w:t xml:space="preserve"> </w:t>
            </w:r>
            <w:r w:rsidRPr="00825AA1">
              <w:rPr>
                <w:sz w:val="30"/>
                <w:szCs w:val="30"/>
              </w:rPr>
              <w:t>значения выбросов</w:t>
            </w:r>
            <w:r>
              <w:rPr>
                <w:sz w:val="30"/>
                <w:szCs w:val="30"/>
              </w:rPr>
              <w:t xml:space="preserve"> </w:t>
            </w:r>
            <w:r w:rsidRPr="00825AA1">
              <w:rPr>
                <w:sz w:val="30"/>
                <w:szCs w:val="30"/>
              </w:rPr>
              <w:t>загрязняющих веществ</w:t>
            </w:r>
            <w:r>
              <w:rPr>
                <w:sz w:val="30"/>
                <w:szCs w:val="30"/>
              </w:rPr>
              <w:t xml:space="preserve"> </w:t>
            </w:r>
            <w:r w:rsidRPr="00825AA1">
              <w:rPr>
                <w:sz w:val="30"/>
                <w:szCs w:val="30"/>
              </w:rPr>
              <w:t>для расчетного участка протяженностью 500 м.</w:t>
            </w:r>
          </w:p>
          <w:p w14:paraId="19345E87" w14:textId="77777777" w:rsidR="004F0DFF" w:rsidRDefault="004F0DFF" w:rsidP="004F0DFF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Pr="00825AA1">
              <w:rPr>
                <w:sz w:val="30"/>
                <w:szCs w:val="30"/>
              </w:rPr>
              <w:t>Провести расчет рассеивания с учетом ЭБК по веществам углерод оксид и твердые частицы суммарно не представляется возможным, т.к. в таблице Е.43 ЭкоНиП 17.01.06-001-2017 «Охрана окружающей среды и природопользование. Требования экологической безопасности»</w:t>
            </w:r>
            <w:r>
              <w:rPr>
                <w:sz w:val="30"/>
                <w:szCs w:val="30"/>
              </w:rPr>
              <w:t xml:space="preserve"> </w:t>
            </w:r>
            <w:r w:rsidRPr="00825AA1">
              <w:rPr>
                <w:sz w:val="30"/>
                <w:szCs w:val="30"/>
              </w:rPr>
              <w:t>отсутствуют данные для сравнения с максимально-разовым выбросом.</w:t>
            </w:r>
          </w:p>
          <w:p w14:paraId="091B22D5" w14:textId="77777777" w:rsidR="004F0DFF" w:rsidRDefault="004F0DFF" w:rsidP="004F0DFF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</w:p>
          <w:p w14:paraId="71140B49" w14:textId="77777777" w:rsidR="00A302F5" w:rsidRPr="001B4B32" w:rsidRDefault="004F0DFF" w:rsidP="001B4B3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Pr="00825AA1">
              <w:rPr>
                <w:sz w:val="30"/>
                <w:szCs w:val="30"/>
              </w:rPr>
              <w:t>В таблице 27 (стр.155 отчета об ОВОС) приведены значения расчетных приземных концентраций загрязняющих веществ (азот (IV) оксид, аммиак, сера диоксид) в долях ЭБК, полученные арифметическим пересчетом из значений долей ПДК м.р.</w:t>
            </w:r>
          </w:p>
        </w:tc>
      </w:tr>
      <w:tr w:rsidR="008B4ED2" w14:paraId="533B87BA" w14:textId="77777777" w:rsidTr="006877F6">
        <w:trPr>
          <w:trHeight w:val="2450"/>
        </w:trPr>
        <w:tc>
          <w:tcPr>
            <w:tcW w:w="957" w:type="dxa"/>
          </w:tcPr>
          <w:p w14:paraId="474B60ED" w14:textId="77777777" w:rsidR="00A302F5" w:rsidRPr="004F0DFF" w:rsidRDefault="004F0DFF" w:rsidP="00796D97">
            <w:pPr>
              <w:rPr>
                <w:sz w:val="30"/>
                <w:szCs w:val="30"/>
              </w:rPr>
            </w:pPr>
            <w:r w:rsidRPr="004F0DFF">
              <w:rPr>
                <w:sz w:val="30"/>
                <w:szCs w:val="30"/>
              </w:rPr>
              <w:lastRenderedPageBreak/>
              <w:t>8.</w:t>
            </w:r>
          </w:p>
        </w:tc>
        <w:tc>
          <w:tcPr>
            <w:tcW w:w="4507" w:type="dxa"/>
            <w:gridSpan w:val="3"/>
          </w:tcPr>
          <w:p w14:paraId="31D241C2" w14:textId="77777777" w:rsidR="004F0DFF" w:rsidRPr="003875E1" w:rsidRDefault="004F0DFF" w:rsidP="004F0DFF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Коллективное обращение -Ковалева М. и др.</w:t>
            </w:r>
          </w:p>
          <w:p w14:paraId="6A318B43" w14:textId="77777777" w:rsidR="004F0DFF" w:rsidRPr="003875E1" w:rsidRDefault="004F0DFF" w:rsidP="004F0DFF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kovmary</w:t>
            </w:r>
            <w:r w:rsidRPr="003875E1">
              <w:rPr>
                <w:sz w:val="30"/>
                <w:szCs w:val="30"/>
              </w:rPr>
              <w:t>2@</w:t>
            </w:r>
            <w:r>
              <w:rPr>
                <w:sz w:val="30"/>
                <w:szCs w:val="30"/>
                <w:lang w:val="en-US"/>
              </w:rPr>
              <w:t>mail</w:t>
            </w:r>
            <w:r w:rsidRPr="003875E1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en-US"/>
              </w:rPr>
              <w:t>ru</w:t>
            </w:r>
          </w:p>
          <w:p w14:paraId="09B876BD" w14:textId="77777777" w:rsidR="004F0DFF" w:rsidRDefault="004F0DFF" w:rsidP="004F0DFF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и номер регистрационного документа: </w:t>
            </w:r>
          </w:p>
          <w:p w14:paraId="04AFEBA2" w14:textId="77777777" w:rsidR="00A302F5" w:rsidRPr="00983D5A" w:rsidRDefault="004F0DFF" w:rsidP="00983D5A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r w:rsidR="00983D5A">
              <w:rPr>
                <w:sz w:val="30"/>
                <w:szCs w:val="30"/>
              </w:rPr>
              <w:t xml:space="preserve">в Гомельский горисполком </w:t>
            </w:r>
            <w:r w:rsidR="00DB7123">
              <w:rPr>
                <w:sz w:val="30"/>
                <w:szCs w:val="30"/>
              </w:rPr>
              <w:t>№Кол-93Др от  17</w:t>
            </w:r>
            <w:r>
              <w:rPr>
                <w:sz w:val="30"/>
                <w:szCs w:val="30"/>
              </w:rPr>
              <w:t>.08.2022</w:t>
            </w:r>
          </w:p>
        </w:tc>
        <w:tc>
          <w:tcPr>
            <w:tcW w:w="3876" w:type="dxa"/>
          </w:tcPr>
          <w:p w14:paraId="6BEF5774" w14:textId="77777777" w:rsidR="00A302F5" w:rsidRDefault="004F0DFF" w:rsidP="00796D97">
            <w:r>
              <w:rPr>
                <w:sz w:val="30"/>
                <w:szCs w:val="30"/>
              </w:rPr>
              <w:t>Назначить общественное обсуждение строительства объекта «Восточный обход г. Гомеля»</w:t>
            </w:r>
          </w:p>
        </w:tc>
        <w:tc>
          <w:tcPr>
            <w:tcW w:w="5446" w:type="dxa"/>
          </w:tcPr>
          <w:p w14:paraId="57FAE06B" w14:textId="77777777" w:rsidR="00983D5A" w:rsidRDefault="00983D5A" w:rsidP="00796D97">
            <w:pPr>
              <w:rPr>
                <w:sz w:val="30"/>
                <w:szCs w:val="30"/>
              </w:rPr>
            </w:pPr>
          </w:p>
          <w:p w14:paraId="4E805CA2" w14:textId="77777777" w:rsidR="00983D5A" w:rsidRDefault="00983D5A" w:rsidP="00796D97">
            <w:pPr>
              <w:rPr>
                <w:sz w:val="30"/>
                <w:szCs w:val="30"/>
              </w:rPr>
            </w:pPr>
          </w:p>
          <w:p w14:paraId="2D6EA50B" w14:textId="77777777" w:rsidR="00983D5A" w:rsidRDefault="00983D5A" w:rsidP="00796D97">
            <w:pPr>
              <w:rPr>
                <w:sz w:val="30"/>
                <w:szCs w:val="30"/>
              </w:rPr>
            </w:pPr>
          </w:p>
          <w:p w14:paraId="08BE69F2" w14:textId="77777777" w:rsidR="00983D5A" w:rsidRDefault="00983D5A" w:rsidP="00796D97">
            <w:pPr>
              <w:rPr>
                <w:sz w:val="30"/>
                <w:szCs w:val="30"/>
              </w:rPr>
            </w:pPr>
          </w:p>
          <w:p w14:paraId="0BF31F51" w14:textId="77777777" w:rsidR="00983D5A" w:rsidRDefault="00983D5A" w:rsidP="00796D97">
            <w:pPr>
              <w:rPr>
                <w:sz w:val="30"/>
                <w:szCs w:val="30"/>
              </w:rPr>
            </w:pPr>
          </w:p>
          <w:p w14:paraId="090514F6" w14:textId="77777777" w:rsidR="00983D5A" w:rsidRDefault="00983D5A" w:rsidP="00796D97">
            <w:pPr>
              <w:rPr>
                <w:sz w:val="30"/>
                <w:szCs w:val="30"/>
              </w:rPr>
            </w:pPr>
          </w:p>
          <w:p w14:paraId="2301CD21" w14:textId="77777777" w:rsidR="00983D5A" w:rsidRDefault="00983D5A" w:rsidP="00796D97">
            <w:pPr>
              <w:rPr>
                <w:sz w:val="30"/>
                <w:szCs w:val="30"/>
              </w:rPr>
            </w:pPr>
          </w:p>
          <w:p w14:paraId="17272177" w14:textId="77777777" w:rsidR="00A302F5" w:rsidRPr="00983D5A" w:rsidRDefault="004F0DFF" w:rsidP="00796D9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983D5A">
              <w:rPr>
                <w:sz w:val="30"/>
                <w:szCs w:val="30"/>
              </w:rPr>
              <w:t xml:space="preserve">         </w:t>
            </w:r>
          </w:p>
        </w:tc>
      </w:tr>
      <w:tr w:rsidR="000F17AA" w14:paraId="504765A4" w14:textId="77777777" w:rsidTr="006877F6">
        <w:tc>
          <w:tcPr>
            <w:tcW w:w="957" w:type="dxa"/>
          </w:tcPr>
          <w:p w14:paraId="2DD2DEEF" w14:textId="77777777" w:rsidR="000F17AA" w:rsidRPr="004F0DFF" w:rsidRDefault="000F17AA" w:rsidP="00796D97">
            <w:pPr>
              <w:rPr>
                <w:sz w:val="30"/>
                <w:szCs w:val="30"/>
              </w:rPr>
            </w:pPr>
          </w:p>
        </w:tc>
        <w:tc>
          <w:tcPr>
            <w:tcW w:w="4507" w:type="dxa"/>
            <w:gridSpan w:val="3"/>
          </w:tcPr>
          <w:p w14:paraId="0DBF540A" w14:textId="77777777" w:rsidR="00983D5A" w:rsidRPr="00E16F26" w:rsidRDefault="00983D5A" w:rsidP="00983D5A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Гомельский горисполком, ответ</w:t>
            </w:r>
            <w:r w:rsidRPr="00E16F26">
              <w:rPr>
                <w:sz w:val="30"/>
                <w:szCs w:val="30"/>
              </w:rPr>
              <w:t xml:space="preserve"> </w:t>
            </w:r>
          </w:p>
          <w:p w14:paraId="0007B59D" w14:textId="77777777" w:rsidR="000F17AA" w:rsidRDefault="00983D5A" w:rsidP="004F0DFF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Кол-93Др </w:t>
            </w:r>
            <w:r w:rsidRPr="004F0DFF">
              <w:rPr>
                <w:sz w:val="30"/>
                <w:szCs w:val="30"/>
              </w:rPr>
              <w:t>от 30.08.2022</w:t>
            </w:r>
          </w:p>
        </w:tc>
        <w:tc>
          <w:tcPr>
            <w:tcW w:w="3876" w:type="dxa"/>
          </w:tcPr>
          <w:p w14:paraId="42CF016E" w14:textId="77777777" w:rsidR="000F17AA" w:rsidRDefault="000F17AA" w:rsidP="00796D97">
            <w:pPr>
              <w:rPr>
                <w:sz w:val="30"/>
                <w:szCs w:val="30"/>
              </w:rPr>
            </w:pPr>
          </w:p>
        </w:tc>
        <w:tc>
          <w:tcPr>
            <w:tcW w:w="5446" w:type="dxa"/>
          </w:tcPr>
          <w:p w14:paraId="1A76B80D" w14:textId="77777777" w:rsidR="000F17AA" w:rsidRDefault="00983D5A" w:rsidP="00796D97">
            <w:pPr>
              <w:rPr>
                <w:sz w:val="30"/>
                <w:szCs w:val="30"/>
              </w:rPr>
            </w:pPr>
            <w:r w:rsidRPr="00EB4AF5">
              <w:rPr>
                <w:sz w:val="30"/>
                <w:szCs w:val="30"/>
              </w:rPr>
              <w:t>Собрание по обсуждению отчета об оценке воздействия на окружающую среду по объекту «Восточный обход г. Гомеля» состоялось 01.09.2022 года в 18.00 по адресу: г. Гомель, ул. Ильича, 49 (зал заседаний администрации Новобелицкого района города Гомеля).</w:t>
            </w:r>
          </w:p>
          <w:p w14:paraId="577F78BA" w14:textId="77777777" w:rsidR="005B6457" w:rsidRDefault="005B6457" w:rsidP="00796D97">
            <w:pPr>
              <w:rPr>
                <w:sz w:val="30"/>
                <w:szCs w:val="30"/>
              </w:rPr>
            </w:pPr>
          </w:p>
        </w:tc>
      </w:tr>
      <w:tr w:rsidR="001B4B32" w14:paraId="1F337166" w14:textId="77777777" w:rsidTr="00483768">
        <w:tc>
          <w:tcPr>
            <w:tcW w:w="14786" w:type="dxa"/>
            <w:gridSpan w:val="6"/>
          </w:tcPr>
          <w:p w14:paraId="5E1317E6" w14:textId="77777777" w:rsidR="001B4B32" w:rsidRDefault="001B4B32" w:rsidP="001B4B32">
            <w:pPr>
              <w:pStyle w:val="a6"/>
              <w:tabs>
                <w:tab w:val="left" w:pos="6330"/>
              </w:tabs>
              <w:jc w:val="both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Отзывы, поступившие в ходе собрания по обсуждению отчета об ОВОС:</w:t>
            </w:r>
          </w:p>
          <w:p w14:paraId="1D88ABCC" w14:textId="77777777" w:rsidR="001B4B32" w:rsidRDefault="001B4B32" w:rsidP="00796D97"/>
        </w:tc>
      </w:tr>
      <w:tr w:rsidR="000F17AA" w14:paraId="2E0184C9" w14:textId="77777777" w:rsidTr="006877F6">
        <w:tc>
          <w:tcPr>
            <w:tcW w:w="957" w:type="dxa"/>
          </w:tcPr>
          <w:p w14:paraId="13922A0D" w14:textId="77777777" w:rsidR="000F17AA" w:rsidRPr="001B4B32" w:rsidRDefault="001B4B32" w:rsidP="00796D97">
            <w:pPr>
              <w:rPr>
                <w:sz w:val="30"/>
                <w:szCs w:val="30"/>
              </w:rPr>
            </w:pPr>
            <w:r w:rsidRPr="001B4B32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4507" w:type="dxa"/>
            <w:gridSpan w:val="3"/>
          </w:tcPr>
          <w:p w14:paraId="6963FFF3" w14:textId="77777777" w:rsidR="000F17AA" w:rsidRDefault="001B4B32" w:rsidP="00796D97">
            <w:r>
              <w:rPr>
                <w:sz w:val="30"/>
                <w:szCs w:val="30"/>
              </w:rPr>
              <w:t>Панченко Роман</w:t>
            </w:r>
          </w:p>
        </w:tc>
        <w:tc>
          <w:tcPr>
            <w:tcW w:w="3876" w:type="dxa"/>
            <w:tcBorders>
              <w:top w:val="single" w:sz="4" w:space="0" w:color="auto"/>
            </w:tcBorders>
          </w:tcPr>
          <w:p w14:paraId="3C5EF534" w14:textId="77777777" w:rsidR="001B4B32" w:rsidRPr="001B4B32" w:rsidRDefault="001B4B32" w:rsidP="001B4B32">
            <w:pPr>
              <w:jc w:val="both"/>
              <w:rPr>
                <w:sz w:val="30"/>
                <w:szCs w:val="30"/>
              </w:rPr>
            </w:pPr>
            <w:r w:rsidRPr="001B4B32">
              <w:rPr>
                <w:sz w:val="30"/>
                <w:szCs w:val="30"/>
              </w:rPr>
              <w:t>1. Предлагаю откорректировать генеральный план города Гомеля и трассу пустить по 3 варианту (черный цвет на схеме) в обход садовых товариществ по лесному массиву, без заезда в 104 микрорайон</w:t>
            </w:r>
          </w:p>
          <w:p w14:paraId="21F1A342" w14:textId="77777777" w:rsidR="001B4B32" w:rsidRDefault="001B4B32" w:rsidP="001B4B32">
            <w:pPr>
              <w:jc w:val="both"/>
            </w:pPr>
          </w:p>
          <w:p w14:paraId="4E10ECDF" w14:textId="77777777" w:rsidR="001B4B32" w:rsidRDefault="001B4B32" w:rsidP="001B4B32">
            <w:pPr>
              <w:jc w:val="both"/>
              <w:rPr>
                <w:sz w:val="30"/>
                <w:szCs w:val="30"/>
              </w:rPr>
            </w:pPr>
            <w:r w:rsidRPr="00E115B6">
              <w:rPr>
                <w:sz w:val="30"/>
                <w:szCs w:val="30"/>
              </w:rPr>
              <w:t>2. Согласно варианта 1.2 дорога будет проходить вплотную к озеру, где отдыхают жители микрорайона, этот факт надо учитывать. Как отдыхать людям при шуме и выбросах?</w:t>
            </w:r>
          </w:p>
          <w:p w14:paraId="7A5C154E" w14:textId="77777777" w:rsidR="001B4B32" w:rsidRDefault="001B4B32" w:rsidP="001B4B32">
            <w:pPr>
              <w:jc w:val="both"/>
              <w:rPr>
                <w:sz w:val="30"/>
                <w:szCs w:val="30"/>
              </w:rPr>
            </w:pPr>
          </w:p>
          <w:p w14:paraId="39AA3990" w14:textId="77777777" w:rsidR="001B4B32" w:rsidRDefault="001B4B32" w:rsidP="001B4B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Развязка расположена рядом  с жилыми домами, что будет нарушать санитарные нормы по шуму и выбросам от автотранспорта.</w:t>
            </w:r>
          </w:p>
          <w:p w14:paraId="526F1643" w14:textId="77777777" w:rsidR="001B4B32" w:rsidRDefault="001B4B32" w:rsidP="001B4B32">
            <w:pPr>
              <w:jc w:val="both"/>
              <w:rPr>
                <w:sz w:val="30"/>
                <w:szCs w:val="30"/>
              </w:rPr>
            </w:pPr>
          </w:p>
          <w:p w14:paraId="0AB5F716" w14:textId="77777777" w:rsidR="005B6457" w:rsidRDefault="005B6457" w:rsidP="001B4B32">
            <w:pPr>
              <w:jc w:val="both"/>
              <w:rPr>
                <w:sz w:val="30"/>
                <w:szCs w:val="30"/>
              </w:rPr>
            </w:pPr>
          </w:p>
          <w:p w14:paraId="01D4CC4E" w14:textId="77777777" w:rsidR="001B4B32" w:rsidRDefault="001B4B32" w:rsidP="001B4B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Дорога вклинивается в  ул. Рябиновую, далее в улицу Покровскую. Какие меры будут приняты для соблюдения санитарных норм и мер безопасности?</w:t>
            </w:r>
          </w:p>
          <w:p w14:paraId="5BAE807C" w14:textId="77777777" w:rsidR="001B4B32" w:rsidRDefault="001B4B32" w:rsidP="001B4B32">
            <w:pPr>
              <w:jc w:val="both"/>
              <w:rPr>
                <w:sz w:val="30"/>
                <w:szCs w:val="30"/>
              </w:rPr>
            </w:pPr>
          </w:p>
          <w:p w14:paraId="5083FF12" w14:textId="77777777" w:rsidR="005B6457" w:rsidRPr="001B4B32" w:rsidRDefault="001B4B32" w:rsidP="001B4B32">
            <w:pPr>
              <w:jc w:val="both"/>
              <w:rPr>
                <w:sz w:val="30"/>
                <w:szCs w:val="30"/>
              </w:rPr>
            </w:pPr>
            <w:r w:rsidRPr="001B4B32">
              <w:rPr>
                <w:sz w:val="30"/>
                <w:szCs w:val="30"/>
              </w:rPr>
              <w:lastRenderedPageBreak/>
              <w:t>5. Когда будет продолжено строительство дороги от разворотного кольца в районе радиологического центра?</w:t>
            </w:r>
          </w:p>
        </w:tc>
        <w:tc>
          <w:tcPr>
            <w:tcW w:w="5446" w:type="dxa"/>
          </w:tcPr>
          <w:p w14:paraId="72DD4734" w14:textId="77777777" w:rsidR="000F17AA" w:rsidRDefault="000F17AA" w:rsidP="00796D97"/>
        </w:tc>
      </w:tr>
      <w:tr w:rsidR="001B4B32" w14:paraId="24616E4E" w14:textId="77777777" w:rsidTr="006877F6">
        <w:tc>
          <w:tcPr>
            <w:tcW w:w="957" w:type="dxa"/>
          </w:tcPr>
          <w:p w14:paraId="0B4FE645" w14:textId="77777777" w:rsidR="001B4B32" w:rsidRPr="001B4B32" w:rsidRDefault="001B4B32" w:rsidP="00796D97">
            <w:pPr>
              <w:rPr>
                <w:sz w:val="30"/>
                <w:szCs w:val="30"/>
              </w:rPr>
            </w:pPr>
          </w:p>
        </w:tc>
        <w:tc>
          <w:tcPr>
            <w:tcW w:w="4507" w:type="dxa"/>
            <w:gridSpan w:val="3"/>
          </w:tcPr>
          <w:p w14:paraId="134190FA" w14:textId="77777777" w:rsidR="001B4B32" w:rsidRDefault="001B4B32" w:rsidP="001B4B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Рак Е.Н. - государственное </w:t>
            </w:r>
          </w:p>
          <w:p w14:paraId="55638B3B" w14:textId="77777777" w:rsidR="001B4B32" w:rsidRDefault="001B4B32" w:rsidP="001B4B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предприятие «Белгипродор»</w:t>
            </w:r>
          </w:p>
        </w:tc>
        <w:tc>
          <w:tcPr>
            <w:tcW w:w="3876" w:type="dxa"/>
            <w:tcBorders>
              <w:top w:val="single" w:sz="4" w:space="0" w:color="auto"/>
            </w:tcBorders>
          </w:tcPr>
          <w:p w14:paraId="66E12A0D" w14:textId="77777777" w:rsidR="001B4B32" w:rsidRPr="001B4B32" w:rsidRDefault="001B4B32" w:rsidP="001B4B3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446" w:type="dxa"/>
          </w:tcPr>
          <w:p w14:paraId="671729D5" w14:textId="77777777" w:rsidR="005B6457" w:rsidRDefault="005B6457" w:rsidP="001B4B32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5B6457">
              <w:rPr>
                <w:rFonts w:ascii="Times New Roman" w:hAnsi="Times New Roman" w:cs="Times New Roman"/>
                <w:sz w:val="30"/>
                <w:szCs w:val="30"/>
              </w:rPr>
              <w:t xml:space="preserve">Трасса Восточного обхода соответствует градостроительной документации (Генеральному плану г. Гомеля, разработанному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5B6457">
              <w:rPr>
                <w:rFonts w:ascii="Times New Roman" w:hAnsi="Times New Roman" w:cs="Times New Roman"/>
                <w:sz w:val="30"/>
                <w:szCs w:val="30"/>
              </w:rPr>
              <w:t xml:space="preserve"> УП «БЕЛНИИПГРАДОСТРОИТЕЛЬСТВА», согласована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УП «БЕЛНИИПГРАДОСТРОИТЕЛЬСТВА»</w:t>
            </w:r>
            <w:r w:rsidRPr="005B6457">
              <w:rPr>
                <w:rFonts w:ascii="Times New Roman" w:hAnsi="Times New Roman" w:cs="Times New Roman"/>
                <w:sz w:val="30"/>
                <w:szCs w:val="30"/>
              </w:rPr>
              <w:t>).</w:t>
            </w:r>
          </w:p>
          <w:p w14:paraId="7EACCCE8" w14:textId="77777777" w:rsidR="001B4B32" w:rsidRPr="001B4B32" w:rsidRDefault="001B4B32" w:rsidP="001B4B32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</w:t>
            </w:r>
            <w:r w:rsidRPr="007F67A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3,4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7F67A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Проектом специального планирования «Схема развития городского пассажирского транспорта и магистрально-уличной сети города Го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мель» разработаны общегородские </w:t>
            </w:r>
            <w:r w:rsidRPr="007F67A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шумозащитные мероприятия. Генеральным планом города Гомеля градостроительные мероприятия по охране окружающей среды включают проведение мероприятий по защите от шума транспортных магистральных улиц за счет применения современных методов шумоизоляции фасадов зданий, </w:t>
            </w:r>
            <w:r w:rsidRPr="007F67A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озеленения, шумопогл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ощающих экранов в архитектурном </w:t>
            </w:r>
            <w:r w:rsidRPr="007F67A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исполнении,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перераспределения потоков</w:t>
            </w:r>
            <w:r>
              <w:rPr>
                <w:sz w:val="30"/>
                <w:szCs w:val="30"/>
              </w:rPr>
              <w:t>.</w:t>
            </w:r>
          </w:p>
          <w:p w14:paraId="463DDC23" w14:textId="77777777" w:rsidR="001B4B32" w:rsidRPr="007F67A8" w:rsidRDefault="001B4B32" w:rsidP="001B4B32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7F67A8">
              <w:rPr>
                <w:sz w:val="30"/>
                <w:szCs w:val="30"/>
              </w:rPr>
              <w:t xml:space="preserve">Требования по шумозащите </w:t>
            </w:r>
            <w:r w:rsidRPr="007F67A8">
              <w:rPr>
                <w:color w:val="000000"/>
                <w:sz w:val="30"/>
                <w:szCs w:val="30"/>
              </w:rPr>
              <w:t>от движения транспортного потока по автомобильным дорогам общего пользования устанавливается согласно НПА.</w:t>
            </w:r>
          </w:p>
          <w:p w14:paraId="4E330E4B" w14:textId="77777777" w:rsidR="001B4B32" w:rsidRPr="007F67A8" w:rsidRDefault="001B4B32" w:rsidP="001B4B32">
            <w:pPr>
              <w:tabs>
                <w:tab w:val="left" w:pos="1134"/>
              </w:tabs>
              <w:ind w:firstLine="709"/>
              <w:jc w:val="both"/>
              <w:rPr>
                <w:color w:val="FF0000"/>
                <w:sz w:val="30"/>
                <w:szCs w:val="30"/>
              </w:rPr>
            </w:pPr>
            <w:r w:rsidRPr="007F67A8">
              <w:rPr>
                <w:color w:val="000000"/>
                <w:sz w:val="30"/>
                <w:szCs w:val="30"/>
              </w:rPr>
              <w:t xml:space="preserve">На последующих стадиях проектирования (при необходимости) выбор тех или иных средств защиты от шума территории жилой застройки, прилегающей к проектируемому объекту, осуществляется с </w:t>
            </w:r>
            <w:r w:rsidRPr="00471031">
              <w:rPr>
                <w:sz w:val="30"/>
                <w:szCs w:val="30"/>
              </w:rPr>
              <w:t>согласования соответствующих организаций.</w:t>
            </w:r>
          </w:p>
          <w:p w14:paraId="17B83C73" w14:textId="77777777" w:rsidR="001B4B32" w:rsidRPr="007F67A8" w:rsidRDefault="001B4B32" w:rsidP="001B4B32">
            <w:pPr>
              <w:tabs>
                <w:tab w:val="left" w:pos="1134"/>
              </w:tabs>
              <w:ind w:firstLine="709"/>
              <w:jc w:val="both"/>
              <w:rPr>
                <w:sz w:val="30"/>
                <w:szCs w:val="30"/>
              </w:rPr>
            </w:pPr>
            <w:r w:rsidRPr="007F67A8">
              <w:rPr>
                <w:sz w:val="30"/>
                <w:szCs w:val="30"/>
              </w:rPr>
              <w:t>Подробная информация об ожидаемых уровнях шума и планируемых мероприятиях по снижению акустической нагрузки от движения автотранспорта приведены в подразделе 4.2 отчета об ОВОС.</w:t>
            </w:r>
          </w:p>
          <w:p w14:paraId="11F3BC28" w14:textId="77777777" w:rsidR="001B4B32" w:rsidRPr="007F67A8" w:rsidRDefault="001B4B32" w:rsidP="001B4B32">
            <w:pPr>
              <w:tabs>
                <w:tab w:val="left" w:pos="1134"/>
              </w:tabs>
              <w:ind w:firstLine="709"/>
              <w:jc w:val="both"/>
              <w:rPr>
                <w:sz w:val="30"/>
                <w:szCs w:val="30"/>
              </w:rPr>
            </w:pPr>
            <w:r w:rsidRPr="007F67A8">
              <w:rPr>
                <w:sz w:val="30"/>
                <w:szCs w:val="30"/>
              </w:rPr>
              <w:t xml:space="preserve">Согласно результатам расчета рассеивания выбросов автотранспорта содержание загрязняющих веществ в атмосферном воздухе не превысит установленные нормативы. </w:t>
            </w:r>
          </w:p>
          <w:p w14:paraId="4E85FCBC" w14:textId="77777777" w:rsidR="001B4B32" w:rsidRPr="007F67A8" w:rsidRDefault="001B4B32" w:rsidP="001B4B32">
            <w:pPr>
              <w:tabs>
                <w:tab w:val="left" w:pos="1134"/>
              </w:tabs>
              <w:ind w:firstLine="709"/>
              <w:jc w:val="both"/>
              <w:rPr>
                <w:sz w:val="30"/>
                <w:szCs w:val="30"/>
              </w:rPr>
            </w:pPr>
            <w:r w:rsidRPr="007F67A8">
              <w:rPr>
                <w:sz w:val="30"/>
                <w:szCs w:val="30"/>
              </w:rPr>
              <w:lastRenderedPageBreak/>
              <w:t>Сведения о возможном воздействии на атмосферный воздух, прогноз и оценка изменения его состояния приведены на стр. 150-157 отчета об ОВОС (подраздел 4.1).</w:t>
            </w:r>
          </w:p>
          <w:p w14:paraId="053D869A" w14:textId="77777777" w:rsidR="001B4B32" w:rsidRPr="001B4B32" w:rsidRDefault="001B4B32" w:rsidP="001B4B32">
            <w:pPr>
              <w:tabs>
                <w:tab w:val="left" w:pos="1134"/>
              </w:tabs>
              <w:ind w:firstLine="709"/>
              <w:jc w:val="both"/>
              <w:rPr>
                <w:sz w:val="30"/>
                <w:szCs w:val="30"/>
              </w:rPr>
            </w:pPr>
            <w:r w:rsidRPr="007F67A8">
              <w:rPr>
                <w:sz w:val="30"/>
                <w:szCs w:val="30"/>
              </w:rPr>
              <w:t>С учетом комплексной реализации природоохранных и градостроительных мероприятий по охране окружающей среды, качество окружающей среды в районе возведения объекта не претерпит значительных изменений и останется в допустимых пределах.</w:t>
            </w:r>
          </w:p>
        </w:tc>
      </w:tr>
      <w:tr w:rsidR="001B4B32" w14:paraId="4D27F11E" w14:textId="77777777" w:rsidTr="006877F6">
        <w:tc>
          <w:tcPr>
            <w:tcW w:w="957" w:type="dxa"/>
          </w:tcPr>
          <w:p w14:paraId="48D16E31" w14:textId="77777777" w:rsidR="001B4B32" w:rsidRPr="001B4B32" w:rsidRDefault="001B4B32" w:rsidP="00796D97">
            <w:pPr>
              <w:rPr>
                <w:sz w:val="30"/>
                <w:szCs w:val="30"/>
              </w:rPr>
            </w:pPr>
          </w:p>
        </w:tc>
        <w:tc>
          <w:tcPr>
            <w:tcW w:w="4507" w:type="dxa"/>
            <w:gridSpan w:val="3"/>
          </w:tcPr>
          <w:p w14:paraId="257D2F0F" w14:textId="77777777" w:rsidR="001B4B32" w:rsidRDefault="001B4B32" w:rsidP="001B4B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Шишкевич А.Г. - государственное </w:t>
            </w:r>
          </w:p>
          <w:p w14:paraId="4E832372" w14:textId="77777777" w:rsidR="001B4B32" w:rsidRDefault="001B4B32" w:rsidP="001B4B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предприятие «УКС города Гомеля»</w:t>
            </w:r>
          </w:p>
        </w:tc>
        <w:tc>
          <w:tcPr>
            <w:tcW w:w="3876" w:type="dxa"/>
            <w:tcBorders>
              <w:top w:val="single" w:sz="4" w:space="0" w:color="auto"/>
            </w:tcBorders>
          </w:tcPr>
          <w:p w14:paraId="17F3B3D1" w14:textId="77777777" w:rsidR="001B4B32" w:rsidRPr="001B4B32" w:rsidRDefault="001B4B32" w:rsidP="001B4B3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446" w:type="dxa"/>
          </w:tcPr>
          <w:p w14:paraId="7B4625E0" w14:textId="77777777" w:rsidR="001B4B32" w:rsidRPr="001B4B32" w:rsidRDefault="001B4B32" w:rsidP="001B4B32">
            <w:pPr>
              <w:tabs>
                <w:tab w:val="left" w:pos="1134"/>
              </w:tabs>
              <w:ind w:firstLine="709"/>
              <w:jc w:val="both"/>
              <w:rPr>
                <w:sz w:val="30"/>
                <w:szCs w:val="30"/>
              </w:rPr>
            </w:pPr>
            <w:r w:rsidRPr="001B4B32">
              <w:rPr>
                <w:sz w:val="30"/>
                <w:szCs w:val="30"/>
              </w:rPr>
              <w:t>5. Строительство дороги в районе разворотного кольца в ближайшее время не планируется, ввиду отсутствия финансирования.</w:t>
            </w:r>
          </w:p>
        </w:tc>
      </w:tr>
      <w:tr w:rsidR="000F17AA" w14:paraId="2A11D18F" w14:textId="77777777" w:rsidTr="006877F6">
        <w:tc>
          <w:tcPr>
            <w:tcW w:w="957" w:type="dxa"/>
          </w:tcPr>
          <w:p w14:paraId="1059F7B9" w14:textId="77777777" w:rsidR="000F17AA" w:rsidRPr="001B4B32" w:rsidRDefault="001B4B32" w:rsidP="00796D97">
            <w:pPr>
              <w:rPr>
                <w:sz w:val="30"/>
                <w:szCs w:val="30"/>
              </w:rPr>
            </w:pPr>
            <w:r w:rsidRPr="001B4B32">
              <w:rPr>
                <w:sz w:val="30"/>
                <w:szCs w:val="30"/>
              </w:rPr>
              <w:t>10.</w:t>
            </w:r>
          </w:p>
        </w:tc>
        <w:tc>
          <w:tcPr>
            <w:tcW w:w="4507" w:type="dxa"/>
            <w:gridSpan w:val="3"/>
          </w:tcPr>
          <w:p w14:paraId="6681364B" w14:textId="77777777" w:rsidR="000F17AA" w:rsidRDefault="001B4B32" w:rsidP="00796D97">
            <w:r>
              <w:rPr>
                <w:sz w:val="30"/>
                <w:szCs w:val="30"/>
              </w:rPr>
              <w:t>Председатель СТ «Тубус», Мельникова И.А.</w:t>
            </w:r>
          </w:p>
        </w:tc>
        <w:tc>
          <w:tcPr>
            <w:tcW w:w="3876" w:type="dxa"/>
          </w:tcPr>
          <w:p w14:paraId="060CBD08" w14:textId="77777777" w:rsidR="000F17AA" w:rsidRPr="001B4B32" w:rsidRDefault="001B4B32" w:rsidP="00EB23C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каком расстоянии от границ садовых товариществ будет проходить дорога согласно варианту 1.2?</w:t>
            </w:r>
          </w:p>
        </w:tc>
        <w:tc>
          <w:tcPr>
            <w:tcW w:w="5446" w:type="dxa"/>
          </w:tcPr>
          <w:p w14:paraId="31BC90F5" w14:textId="77777777" w:rsidR="000F17AA" w:rsidRDefault="000F17AA" w:rsidP="00796D97"/>
        </w:tc>
      </w:tr>
      <w:tr w:rsidR="001B4B32" w14:paraId="29F33DB4" w14:textId="77777777" w:rsidTr="006877F6">
        <w:tc>
          <w:tcPr>
            <w:tcW w:w="957" w:type="dxa"/>
          </w:tcPr>
          <w:p w14:paraId="08A12A87" w14:textId="77777777" w:rsidR="001B4B32" w:rsidRDefault="001B4B32" w:rsidP="00796D97"/>
        </w:tc>
        <w:tc>
          <w:tcPr>
            <w:tcW w:w="4507" w:type="dxa"/>
            <w:gridSpan w:val="3"/>
          </w:tcPr>
          <w:p w14:paraId="29E92CC6" w14:textId="77777777" w:rsidR="005B25AF" w:rsidRDefault="005B25AF" w:rsidP="005B25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Рак Е.Н. - государственное </w:t>
            </w:r>
          </w:p>
          <w:p w14:paraId="71677674" w14:textId="77777777" w:rsidR="001B4B32" w:rsidRDefault="005B25AF" w:rsidP="005B25AF">
            <w:r>
              <w:rPr>
                <w:sz w:val="30"/>
                <w:szCs w:val="30"/>
              </w:rPr>
              <w:t>предприятие «Белгипродор»</w:t>
            </w:r>
          </w:p>
        </w:tc>
        <w:tc>
          <w:tcPr>
            <w:tcW w:w="3876" w:type="dxa"/>
          </w:tcPr>
          <w:p w14:paraId="293827C5" w14:textId="77777777" w:rsidR="001B4B32" w:rsidRDefault="001B4B32" w:rsidP="00796D97"/>
        </w:tc>
        <w:tc>
          <w:tcPr>
            <w:tcW w:w="5446" w:type="dxa"/>
          </w:tcPr>
          <w:p w14:paraId="6A5A6C22" w14:textId="77777777" w:rsidR="001B4B32" w:rsidRDefault="00EB23CC" w:rsidP="00EB23CC">
            <w:pPr>
              <w:jc w:val="both"/>
            </w:pPr>
            <w:r>
              <w:rPr>
                <w:sz w:val="30"/>
                <w:szCs w:val="30"/>
              </w:rPr>
              <w:t>П</w:t>
            </w:r>
            <w:r w:rsidR="005B25AF" w:rsidRPr="002548ED">
              <w:rPr>
                <w:sz w:val="30"/>
                <w:szCs w:val="30"/>
              </w:rPr>
              <w:t>одошва дороги будет проходить на расстоянии не менее 50 м от границ садовых товариществ «Спутник», «Тубус», «Спутник-56»</w:t>
            </w:r>
            <w:r w:rsidR="005B25AF">
              <w:rPr>
                <w:sz w:val="30"/>
                <w:szCs w:val="30"/>
              </w:rPr>
              <w:t>.</w:t>
            </w:r>
          </w:p>
        </w:tc>
      </w:tr>
      <w:tr w:rsidR="001B4B32" w14:paraId="7950E981" w14:textId="77777777" w:rsidTr="006877F6">
        <w:tc>
          <w:tcPr>
            <w:tcW w:w="957" w:type="dxa"/>
          </w:tcPr>
          <w:p w14:paraId="7392E4B3" w14:textId="77777777" w:rsidR="001B4B32" w:rsidRDefault="005B25AF" w:rsidP="00796D97">
            <w:r>
              <w:rPr>
                <w:sz w:val="30"/>
                <w:szCs w:val="30"/>
              </w:rPr>
              <w:lastRenderedPageBreak/>
              <w:t>11</w:t>
            </w:r>
            <w:r w:rsidRPr="001B4B32">
              <w:rPr>
                <w:sz w:val="30"/>
                <w:szCs w:val="30"/>
              </w:rPr>
              <w:t>.</w:t>
            </w:r>
          </w:p>
        </w:tc>
        <w:tc>
          <w:tcPr>
            <w:tcW w:w="4507" w:type="dxa"/>
            <w:gridSpan w:val="3"/>
          </w:tcPr>
          <w:p w14:paraId="655C9DB6" w14:textId="77777777" w:rsidR="001B4B32" w:rsidRDefault="005B25AF" w:rsidP="00796D97">
            <w:r w:rsidRPr="002548ED">
              <w:rPr>
                <w:sz w:val="30"/>
                <w:szCs w:val="30"/>
              </w:rPr>
              <w:t>Крюков С.А.</w:t>
            </w:r>
          </w:p>
        </w:tc>
        <w:tc>
          <w:tcPr>
            <w:tcW w:w="3876" w:type="dxa"/>
          </w:tcPr>
          <w:p w14:paraId="2D1B4488" w14:textId="77777777" w:rsidR="005B25AF" w:rsidRDefault="005B25AF" w:rsidP="00272C6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Строительство дороги по варианту 1.2 является оптимальным. </w:t>
            </w:r>
          </w:p>
          <w:p w14:paraId="0A20E116" w14:textId="77777777" w:rsidR="005B25AF" w:rsidRDefault="005B25AF" w:rsidP="00EB23C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Будут ли предусмотрены  велодорожки и где будут проходить? </w:t>
            </w:r>
          </w:p>
          <w:p w14:paraId="2A67CE01" w14:textId="77777777" w:rsidR="001B4B32" w:rsidRPr="005B25AF" w:rsidRDefault="005B25AF" w:rsidP="00EB23C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Как будет предусмотрен подход к озеру?</w:t>
            </w:r>
          </w:p>
        </w:tc>
        <w:tc>
          <w:tcPr>
            <w:tcW w:w="5446" w:type="dxa"/>
          </w:tcPr>
          <w:p w14:paraId="6B56BB00" w14:textId="77777777" w:rsidR="001B4B32" w:rsidRDefault="001B4B32" w:rsidP="00796D97"/>
        </w:tc>
      </w:tr>
      <w:tr w:rsidR="001B4B32" w14:paraId="06B598C7" w14:textId="77777777" w:rsidTr="006877F6">
        <w:tc>
          <w:tcPr>
            <w:tcW w:w="957" w:type="dxa"/>
          </w:tcPr>
          <w:p w14:paraId="301AF978" w14:textId="77777777" w:rsidR="001B4B32" w:rsidRDefault="001B4B32" w:rsidP="00796D97"/>
        </w:tc>
        <w:tc>
          <w:tcPr>
            <w:tcW w:w="4507" w:type="dxa"/>
            <w:gridSpan w:val="3"/>
          </w:tcPr>
          <w:p w14:paraId="15E130F6" w14:textId="77777777" w:rsidR="005B25AF" w:rsidRDefault="005B25AF" w:rsidP="005B25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Рак Е.Н. - государственное </w:t>
            </w:r>
          </w:p>
          <w:p w14:paraId="7B2001F7" w14:textId="77777777" w:rsidR="001B4B32" w:rsidRDefault="005B25AF" w:rsidP="005B25AF">
            <w:r>
              <w:rPr>
                <w:sz w:val="30"/>
                <w:szCs w:val="30"/>
              </w:rPr>
              <w:t>предприятие «Белгипродор»</w:t>
            </w:r>
          </w:p>
        </w:tc>
        <w:tc>
          <w:tcPr>
            <w:tcW w:w="3876" w:type="dxa"/>
          </w:tcPr>
          <w:p w14:paraId="15F84E34" w14:textId="77777777" w:rsidR="001B4B32" w:rsidRDefault="001B4B32" w:rsidP="00796D97"/>
        </w:tc>
        <w:tc>
          <w:tcPr>
            <w:tcW w:w="5446" w:type="dxa"/>
          </w:tcPr>
          <w:p w14:paraId="71DCE2E6" w14:textId="77777777" w:rsidR="005B25AF" w:rsidRPr="005B25AF" w:rsidRDefault="005B25AF" w:rsidP="005B25AF">
            <w:pPr>
              <w:tabs>
                <w:tab w:val="left" w:pos="1134"/>
              </w:tabs>
              <w:ind w:firstLine="709"/>
              <w:jc w:val="both"/>
              <w:rPr>
                <w:sz w:val="30"/>
                <w:szCs w:val="30"/>
              </w:rPr>
            </w:pPr>
            <w:r w:rsidRPr="002548ED">
              <w:rPr>
                <w:rStyle w:val="10"/>
                <w:rFonts w:eastAsia="Calibri"/>
                <w:b w:val="0"/>
              </w:rPr>
              <w:t>1.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2548ED">
              <w:rPr>
                <w:sz w:val="30"/>
                <w:szCs w:val="30"/>
              </w:rPr>
              <w:t>По варианту 1.2 (</w:t>
            </w:r>
            <w:r w:rsidRPr="002548ED">
              <w:rPr>
                <w:sz w:val="30"/>
                <w:szCs w:val="30"/>
                <w:lang w:val="en-US"/>
              </w:rPr>
              <w:t>IV</w:t>
            </w:r>
            <w:r w:rsidRPr="002548ED">
              <w:rPr>
                <w:sz w:val="30"/>
                <w:szCs w:val="30"/>
              </w:rPr>
              <w:t xml:space="preserve"> очередь строительства) справа и слева предусмотрена велопешеходная дорожка шириной 3,0 м, отделенная от проезжей части «зеленой зоной».</w:t>
            </w:r>
          </w:p>
          <w:p w14:paraId="41F992BB" w14:textId="77777777" w:rsidR="001B4B32" w:rsidRDefault="005B25AF" w:rsidP="00EB23CC">
            <w:pPr>
              <w:tabs>
                <w:tab w:val="left" w:pos="1134"/>
              </w:tabs>
              <w:ind w:firstLine="709"/>
              <w:jc w:val="both"/>
              <w:rPr>
                <w:sz w:val="30"/>
                <w:szCs w:val="30"/>
              </w:rPr>
            </w:pPr>
            <w:r w:rsidRPr="002548ED">
              <w:rPr>
                <w:rStyle w:val="10"/>
                <w:rFonts w:eastAsia="Calibri"/>
                <w:b w:val="0"/>
              </w:rPr>
              <w:t>2.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2548ED">
              <w:rPr>
                <w:sz w:val="30"/>
                <w:szCs w:val="30"/>
              </w:rPr>
              <w:t>Для подхода к озеру будут предусмотрены вело-пешеходные связи, на стадии разработки проектной документации будут детально проработаны мероприятия по организации и безопасности дорожного движения</w:t>
            </w:r>
          </w:p>
          <w:p w14:paraId="1E7EEF78" w14:textId="77777777" w:rsidR="00DE27EA" w:rsidRPr="00EB23CC" w:rsidRDefault="00DE27EA" w:rsidP="00EB23CC">
            <w:pPr>
              <w:tabs>
                <w:tab w:val="left" w:pos="1134"/>
              </w:tabs>
              <w:ind w:firstLine="709"/>
              <w:jc w:val="both"/>
              <w:rPr>
                <w:i/>
                <w:sz w:val="30"/>
                <w:szCs w:val="30"/>
              </w:rPr>
            </w:pPr>
          </w:p>
        </w:tc>
      </w:tr>
      <w:tr w:rsidR="005B25AF" w14:paraId="2C87F274" w14:textId="77777777" w:rsidTr="006877F6">
        <w:tc>
          <w:tcPr>
            <w:tcW w:w="957" w:type="dxa"/>
          </w:tcPr>
          <w:p w14:paraId="7FB2B706" w14:textId="77777777" w:rsidR="005B25AF" w:rsidRDefault="005B25AF" w:rsidP="00796D97">
            <w:r>
              <w:rPr>
                <w:sz w:val="30"/>
                <w:szCs w:val="30"/>
              </w:rPr>
              <w:t>12</w:t>
            </w:r>
            <w:r w:rsidRPr="001B4B32">
              <w:rPr>
                <w:sz w:val="30"/>
                <w:szCs w:val="30"/>
              </w:rPr>
              <w:t>.</w:t>
            </w:r>
          </w:p>
        </w:tc>
        <w:tc>
          <w:tcPr>
            <w:tcW w:w="4507" w:type="dxa"/>
            <w:gridSpan w:val="3"/>
          </w:tcPr>
          <w:p w14:paraId="06244BE2" w14:textId="77777777" w:rsidR="005B25AF" w:rsidRDefault="005B25AF" w:rsidP="00796D97">
            <w:r>
              <w:rPr>
                <w:sz w:val="30"/>
                <w:szCs w:val="30"/>
              </w:rPr>
              <w:t>СТ «Спутник» Мария Степановна</w:t>
            </w:r>
          </w:p>
        </w:tc>
        <w:tc>
          <w:tcPr>
            <w:tcW w:w="3876" w:type="dxa"/>
          </w:tcPr>
          <w:p w14:paraId="397FC364" w14:textId="77777777" w:rsidR="005B25AF" w:rsidRDefault="005B25AF" w:rsidP="005B25A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предложенному варианту 1.2 разгрузится центральная часть города Гомеля, но вместе с тем </w:t>
            </w:r>
            <w:r>
              <w:rPr>
                <w:sz w:val="30"/>
                <w:szCs w:val="30"/>
              </w:rPr>
              <w:lastRenderedPageBreak/>
              <w:t>увеличится экологическая нагрузка на расположенные ГУ «Республиканский научно-практический центр радиационной медицины и экологии человека», Гомельский областной клинический госпиталь инвалидов ВОВ», Гомельскую городскую клиническую больницу, школу, детский сад.</w:t>
            </w:r>
          </w:p>
          <w:p w14:paraId="7577A632" w14:textId="77777777" w:rsidR="005B25AF" w:rsidRDefault="005B25AF" w:rsidP="005B25A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Предложенный вариант не учитывает мнение членов садоводческих товариществ (более 3000 человек), так как дорога вплотную проходит по территории садоводческих товариществ, тем самым увеличивается нагрузка на садоводческие товарищества от шума и </w:t>
            </w:r>
            <w:r>
              <w:rPr>
                <w:sz w:val="30"/>
                <w:szCs w:val="30"/>
              </w:rPr>
              <w:lastRenderedPageBreak/>
              <w:t>выбросов от автотранспорта.</w:t>
            </w:r>
          </w:p>
          <w:p w14:paraId="0A2FC853" w14:textId="77777777" w:rsidR="005B25AF" w:rsidRPr="00272C68" w:rsidRDefault="005B25AF" w:rsidP="00272C6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Оптимальный вариант строительства дороги по варианту 3, без заезда в 104 микрорайон. </w:t>
            </w:r>
          </w:p>
        </w:tc>
        <w:tc>
          <w:tcPr>
            <w:tcW w:w="5446" w:type="dxa"/>
          </w:tcPr>
          <w:p w14:paraId="6624CAE0" w14:textId="77777777" w:rsidR="005B25AF" w:rsidRDefault="005B25AF" w:rsidP="00796D97"/>
        </w:tc>
      </w:tr>
      <w:tr w:rsidR="005B25AF" w14:paraId="697783C0" w14:textId="77777777" w:rsidTr="006877F6">
        <w:tc>
          <w:tcPr>
            <w:tcW w:w="957" w:type="dxa"/>
          </w:tcPr>
          <w:p w14:paraId="766D2860" w14:textId="77777777" w:rsidR="005B25AF" w:rsidRDefault="005B25AF" w:rsidP="00796D97"/>
        </w:tc>
        <w:tc>
          <w:tcPr>
            <w:tcW w:w="4507" w:type="dxa"/>
            <w:gridSpan w:val="3"/>
          </w:tcPr>
          <w:p w14:paraId="54B2DBB7" w14:textId="77777777" w:rsidR="005B25AF" w:rsidRDefault="005B25AF" w:rsidP="005B25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Рак Е.Н. - государственное </w:t>
            </w:r>
          </w:p>
          <w:p w14:paraId="6CA3EA99" w14:textId="77777777" w:rsidR="005B25AF" w:rsidRDefault="005B25AF" w:rsidP="005B25AF">
            <w:r>
              <w:rPr>
                <w:sz w:val="30"/>
                <w:szCs w:val="30"/>
              </w:rPr>
              <w:t>предприятие «Белгипродор»</w:t>
            </w:r>
          </w:p>
        </w:tc>
        <w:tc>
          <w:tcPr>
            <w:tcW w:w="3876" w:type="dxa"/>
          </w:tcPr>
          <w:p w14:paraId="676BD7BB" w14:textId="77777777" w:rsidR="005B25AF" w:rsidRDefault="005B25AF" w:rsidP="00796D97"/>
        </w:tc>
        <w:tc>
          <w:tcPr>
            <w:tcW w:w="5446" w:type="dxa"/>
          </w:tcPr>
          <w:p w14:paraId="2F400D5B" w14:textId="77777777" w:rsidR="005B25AF" w:rsidRPr="005B25AF" w:rsidRDefault="005B25AF" w:rsidP="00272C68">
            <w:pPr>
              <w:tabs>
                <w:tab w:val="left" w:pos="1134"/>
              </w:tabs>
              <w:ind w:firstLine="709"/>
              <w:rPr>
                <w:sz w:val="30"/>
                <w:szCs w:val="30"/>
              </w:rPr>
            </w:pPr>
            <w:r w:rsidRPr="005B25AF">
              <w:rPr>
                <w:sz w:val="30"/>
                <w:szCs w:val="30"/>
              </w:rPr>
              <w:t>Предпроектная документация объекта «Восточный обход г.Гомеля» разработана согласно стратегии социально-экономического и территориального развития Гомеля, определенной градостроительной документацией (Генеральный план города Гомеля, Схема развития городского пассажирского транспорта и магистрально-уличной сети города Гомеля) и учитывающей интересы всех жителей города.</w:t>
            </w:r>
            <w:r w:rsidR="00272C68">
              <w:rPr>
                <w:sz w:val="30"/>
                <w:szCs w:val="30"/>
              </w:rPr>
              <w:t xml:space="preserve"> Вариант 3 </w:t>
            </w:r>
            <w:r w:rsidRPr="005B25AF">
              <w:rPr>
                <w:sz w:val="30"/>
                <w:szCs w:val="30"/>
              </w:rPr>
              <w:t>не может быть принят, та</w:t>
            </w:r>
            <w:r w:rsidR="00272C68">
              <w:rPr>
                <w:sz w:val="30"/>
                <w:szCs w:val="30"/>
              </w:rPr>
              <w:t xml:space="preserve">к как не соответствует решениям </w:t>
            </w:r>
            <w:r w:rsidRPr="005B25AF">
              <w:rPr>
                <w:sz w:val="30"/>
                <w:szCs w:val="30"/>
              </w:rPr>
              <w:t>утвержденной градостроительной документации.</w:t>
            </w:r>
          </w:p>
          <w:p w14:paraId="474D2F87" w14:textId="77777777" w:rsidR="005B25AF" w:rsidRPr="005B25AF" w:rsidRDefault="005B25AF" w:rsidP="005B25AF">
            <w:pPr>
              <w:tabs>
                <w:tab w:val="left" w:pos="1134"/>
              </w:tabs>
              <w:ind w:firstLine="709"/>
              <w:jc w:val="both"/>
              <w:rPr>
                <w:sz w:val="30"/>
                <w:szCs w:val="30"/>
              </w:rPr>
            </w:pPr>
            <w:r w:rsidRPr="005B25AF">
              <w:rPr>
                <w:sz w:val="30"/>
                <w:szCs w:val="30"/>
              </w:rPr>
              <w:t>Минимальное расстояние до УЗ "Гомельская университетская клиника - областной госпиталь инвалидов Великой Отечественной войны" составит 1600 м, до ГУ "Pеспубликанский научно-</w:t>
            </w:r>
            <w:r w:rsidRPr="005B25AF">
              <w:rPr>
                <w:sz w:val="30"/>
                <w:szCs w:val="30"/>
              </w:rPr>
              <w:lastRenderedPageBreak/>
              <w:t>практический центр радиационной медицины и экологии человека" – 1400м.</w:t>
            </w:r>
          </w:p>
          <w:p w14:paraId="77253537" w14:textId="77777777" w:rsidR="005B25AF" w:rsidRPr="00CA277F" w:rsidRDefault="005B25AF" w:rsidP="00272C68">
            <w:pPr>
              <w:jc w:val="both"/>
              <w:rPr>
                <w:sz w:val="30"/>
                <w:szCs w:val="30"/>
              </w:rPr>
            </w:pPr>
            <w:r w:rsidRPr="00CA277F">
              <w:rPr>
                <w:sz w:val="30"/>
                <w:szCs w:val="30"/>
              </w:rPr>
              <w:t xml:space="preserve">С учетом </w:t>
            </w:r>
            <w:r w:rsidR="00CA277F">
              <w:rPr>
                <w:sz w:val="30"/>
                <w:szCs w:val="30"/>
              </w:rPr>
              <w:t>комплексной реализации природоохранных и градостроительных мероприятий по охране окружающей среды, качество окружающей среды в районе возведения объекта не претерпит значительных изменений и останется в допустимых пределах.</w:t>
            </w:r>
          </w:p>
        </w:tc>
      </w:tr>
      <w:tr w:rsidR="005B25AF" w14:paraId="63B608AE" w14:textId="77777777" w:rsidTr="006877F6">
        <w:tc>
          <w:tcPr>
            <w:tcW w:w="957" w:type="dxa"/>
          </w:tcPr>
          <w:p w14:paraId="290657DC" w14:textId="77777777" w:rsidR="005B25AF" w:rsidRDefault="00CA277F" w:rsidP="00796D97">
            <w:r>
              <w:rPr>
                <w:sz w:val="30"/>
                <w:szCs w:val="30"/>
              </w:rPr>
              <w:lastRenderedPageBreak/>
              <w:t>13</w:t>
            </w:r>
            <w:r w:rsidRPr="001B4B32">
              <w:rPr>
                <w:sz w:val="30"/>
                <w:szCs w:val="30"/>
              </w:rPr>
              <w:t>.</w:t>
            </w:r>
          </w:p>
        </w:tc>
        <w:tc>
          <w:tcPr>
            <w:tcW w:w="4507" w:type="dxa"/>
            <w:gridSpan w:val="3"/>
          </w:tcPr>
          <w:p w14:paraId="7365571B" w14:textId="77777777" w:rsidR="005B25AF" w:rsidRDefault="00CA277F" w:rsidP="00796D97">
            <w:r>
              <w:rPr>
                <w:sz w:val="30"/>
                <w:szCs w:val="30"/>
              </w:rPr>
              <w:t>Слуцкий Сергей</w:t>
            </w:r>
          </w:p>
        </w:tc>
        <w:tc>
          <w:tcPr>
            <w:tcW w:w="3876" w:type="dxa"/>
          </w:tcPr>
          <w:p w14:paraId="11CB8BE4" w14:textId="77777777" w:rsidR="005B25AF" w:rsidRPr="00AE1397" w:rsidRDefault="00CA277F" w:rsidP="00AE139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экономической точки зрения 3 вариант строительства (черный цвет) без заезда в 104 м-н самый дешевый (не требуется строительство развязки, защитных экранов, съездов, переходов). По варианту 1.2 будут сильно загруже</w:t>
            </w:r>
            <w:r w:rsidR="00272C68">
              <w:rPr>
                <w:sz w:val="30"/>
                <w:szCs w:val="30"/>
              </w:rPr>
              <w:t>ны улица Покровская и Дубравная?</w:t>
            </w:r>
            <w:r>
              <w:rPr>
                <w:sz w:val="30"/>
                <w:szCs w:val="30"/>
              </w:rPr>
              <w:t xml:space="preserve"> Какие меры будут приняты?</w:t>
            </w:r>
          </w:p>
        </w:tc>
        <w:tc>
          <w:tcPr>
            <w:tcW w:w="5446" w:type="dxa"/>
          </w:tcPr>
          <w:p w14:paraId="48C25EA7" w14:textId="77777777" w:rsidR="005B25AF" w:rsidRDefault="005B25AF" w:rsidP="00796D97"/>
        </w:tc>
      </w:tr>
      <w:tr w:rsidR="00CA277F" w14:paraId="7CC0540F" w14:textId="77777777" w:rsidTr="006877F6">
        <w:tc>
          <w:tcPr>
            <w:tcW w:w="957" w:type="dxa"/>
          </w:tcPr>
          <w:p w14:paraId="5977D726" w14:textId="77777777" w:rsidR="00CA277F" w:rsidRDefault="00CA277F" w:rsidP="00796D97"/>
        </w:tc>
        <w:tc>
          <w:tcPr>
            <w:tcW w:w="4507" w:type="dxa"/>
            <w:gridSpan w:val="3"/>
          </w:tcPr>
          <w:p w14:paraId="6585A1C5" w14:textId="77777777" w:rsidR="00CA277F" w:rsidRDefault="00CA277F" w:rsidP="00CA27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Рак Е.Н. - государственное </w:t>
            </w:r>
          </w:p>
          <w:p w14:paraId="529C0205" w14:textId="77777777" w:rsidR="00CA277F" w:rsidRDefault="00CA277F" w:rsidP="00CA277F">
            <w:r>
              <w:rPr>
                <w:sz w:val="30"/>
                <w:szCs w:val="30"/>
              </w:rPr>
              <w:t>предприятие «Белгипродор»</w:t>
            </w:r>
          </w:p>
        </w:tc>
        <w:tc>
          <w:tcPr>
            <w:tcW w:w="3876" w:type="dxa"/>
          </w:tcPr>
          <w:p w14:paraId="46065288" w14:textId="77777777" w:rsidR="00CA277F" w:rsidRDefault="00CA277F" w:rsidP="00796D97"/>
        </w:tc>
        <w:tc>
          <w:tcPr>
            <w:tcW w:w="5446" w:type="dxa"/>
          </w:tcPr>
          <w:p w14:paraId="7B9907A4" w14:textId="77777777" w:rsidR="00CA277F" w:rsidRDefault="00CA277F" w:rsidP="00CA277F">
            <w:pPr>
              <w:tabs>
                <w:tab w:val="left" w:pos="1134"/>
              </w:tabs>
              <w:ind w:firstLine="709"/>
              <w:jc w:val="both"/>
              <w:rPr>
                <w:i/>
                <w:sz w:val="30"/>
                <w:szCs w:val="30"/>
              </w:rPr>
            </w:pPr>
            <w:r w:rsidRPr="00A37BF2">
              <w:rPr>
                <w:sz w:val="30"/>
                <w:szCs w:val="30"/>
              </w:rPr>
              <w:t xml:space="preserve">Основная задача «Восточного обхода» - разгрузить центральные улицы Гомеля, создать прямые маршруты общественного транспорта между </w:t>
            </w:r>
            <w:r w:rsidRPr="00A37BF2">
              <w:rPr>
                <w:sz w:val="30"/>
                <w:szCs w:val="30"/>
              </w:rPr>
              <w:lastRenderedPageBreak/>
              <w:t xml:space="preserve">Центральным и Новобелицким районами. </w:t>
            </w:r>
            <w:r w:rsidR="003B0B10" w:rsidRPr="003B0B10">
              <w:rPr>
                <w:sz w:val="30"/>
                <w:szCs w:val="30"/>
              </w:rPr>
              <w:t>В</w:t>
            </w:r>
            <w:r w:rsidR="003B0B10">
              <w:rPr>
                <w:sz w:val="30"/>
                <w:szCs w:val="30"/>
              </w:rPr>
              <w:t>ариант 3</w:t>
            </w:r>
            <w:r w:rsidR="003B0B10" w:rsidRPr="003B0B10">
              <w:rPr>
                <w:sz w:val="30"/>
                <w:szCs w:val="30"/>
              </w:rPr>
              <w:t xml:space="preserve"> рассматривался как альтернативный, но не был принят, так как не соответствует</w:t>
            </w:r>
            <w:r w:rsidR="003B0B10">
              <w:rPr>
                <w:sz w:val="30"/>
                <w:szCs w:val="30"/>
              </w:rPr>
              <w:t xml:space="preserve"> решениям градостроительной </w:t>
            </w:r>
            <w:r w:rsidR="003B0B10" w:rsidRPr="003B0B10">
              <w:rPr>
                <w:sz w:val="30"/>
                <w:szCs w:val="30"/>
              </w:rPr>
              <w:t>документации.</w:t>
            </w:r>
            <w:r w:rsidR="003B0B10">
              <w:rPr>
                <w:sz w:val="30"/>
                <w:szCs w:val="30"/>
              </w:rPr>
              <w:t xml:space="preserve"> </w:t>
            </w:r>
            <w:r w:rsidRPr="00A37BF2">
              <w:rPr>
                <w:sz w:val="30"/>
                <w:szCs w:val="30"/>
              </w:rPr>
              <w:t>Данная задача не решается трассой по варианту 3, ввиду ее удаленности от города. К тому же трасса по варианту 3 обогнет дачный кооператив с юго-восточной стороны на удалении</w:t>
            </w:r>
            <w:r>
              <w:rPr>
                <w:sz w:val="30"/>
                <w:szCs w:val="30"/>
              </w:rPr>
              <w:t xml:space="preserve">                      </w:t>
            </w:r>
            <w:r w:rsidRPr="00471031">
              <w:rPr>
                <w:sz w:val="30"/>
                <w:szCs w:val="30"/>
              </w:rPr>
              <w:t>10-100м</w:t>
            </w:r>
            <w:r w:rsidRPr="00A37BF2">
              <w:rPr>
                <w:sz w:val="30"/>
                <w:szCs w:val="30"/>
              </w:rPr>
              <w:t xml:space="preserve"> от границ СТ «Космос» и «Родничок».</w:t>
            </w:r>
          </w:p>
          <w:p w14:paraId="38C70F6C" w14:textId="77777777" w:rsidR="00CA277F" w:rsidRDefault="00CA277F" w:rsidP="00CA277F">
            <w:pPr>
              <w:tabs>
                <w:tab w:val="left" w:pos="1134"/>
              </w:tabs>
              <w:ind w:firstLine="709"/>
              <w:jc w:val="both"/>
              <w:rPr>
                <w:sz w:val="30"/>
                <w:szCs w:val="30"/>
              </w:rPr>
            </w:pPr>
            <w:r w:rsidRPr="00A37BF2">
              <w:rPr>
                <w:sz w:val="30"/>
                <w:szCs w:val="30"/>
              </w:rPr>
              <w:t>На стадии проектной документации будут разработаны и согласованы в установленном порядке мероприятия по организации и безопасности дорожного движения, все проектные решения будут приняты с учетом перспективного развития улиц согласно градостроительной документации.</w:t>
            </w:r>
          </w:p>
          <w:p w14:paraId="47A76AFD" w14:textId="77777777" w:rsidR="00CA277F" w:rsidRDefault="00CA277F" w:rsidP="00796D97"/>
        </w:tc>
      </w:tr>
      <w:tr w:rsidR="00CA277F" w14:paraId="2CF42CFB" w14:textId="77777777" w:rsidTr="006877F6">
        <w:tc>
          <w:tcPr>
            <w:tcW w:w="957" w:type="dxa"/>
          </w:tcPr>
          <w:p w14:paraId="7965AFB8" w14:textId="77777777" w:rsidR="00CA277F" w:rsidRDefault="00CA277F" w:rsidP="00796D97">
            <w:r>
              <w:rPr>
                <w:sz w:val="30"/>
                <w:szCs w:val="30"/>
              </w:rPr>
              <w:lastRenderedPageBreak/>
              <w:t>14</w:t>
            </w:r>
            <w:r w:rsidRPr="001B4B32">
              <w:rPr>
                <w:sz w:val="30"/>
                <w:szCs w:val="30"/>
              </w:rPr>
              <w:t>.</w:t>
            </w:r>
          </w:p>
        </w:tc>
        <w:tc>
          <w:tcPr>
            <w:tcW w:w="4507" w:type="dxa"/>
            <w:gridSpan w:val="3"/>
          </w:tcPr>
          <w:p w14:paraId="4D1311D1" w14:textId="77777777" w:rsidR="00CA277F" w:rsidRDefault="00CA277F" w:rsidP="00796D97">
            <w:r>
              <w:rPr>
                <w:sz w:val="30"/>
                <w:szCs w:val="30"/>
              </w:rPr>
              <w:t>Смирнова Татьяна</w:t>
            </w:r>
          </w:p>
        </w:tc>
        <w:tc>
          <w:tcPr>
            <w:tcW w:w="3876" w:type="dxa"/>
          </w:tcPr>
          <w:p w14:paraId="6F9F4F06" w14:textId="77777777" w:rsidR="00CA277F" w:rsidRPr="00CA277F" w:rsidRDefault="00CA277F" w:rsidP="00CA27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Какой поток автотранспорта (машин в час) предполагает строительство дороги по первому пусковому комплексу (вариант 1.2) и какой поток </w:t>
            </w:r>
            <w:r>
              <w:rPr>
                <w:sz w:val="30"/>
                <w:szCs w:val="30"/>
              </w:rPr>
              <w:lastRenderedPageBreak/>
              <w:t>существующий по ул. Мазурова?</w:t>
            </w:r>
          </w:p>
        </w:tc>
        <w:tc>
          <w:tcPr>
            <w:tcW w:w="5446" w:type="dxa"/>
          </w:tcPr>
          <w:p w14:paraId="4DA779B0" w14:textId="77777777" w:rsidR="00CA277F" w:rsidRDefault="00CA277F" w:rsidP="00796D97"/>
        </w:tc>
      </w:tr>
      <w:tr w:rsidR="00CA277F" w14:paraId="4E8D8C6E" w14:textId="77777777" w:rsidTr="006877F6">
        <w:tc>
          <w:tcPr>
            <w:tcW w:w="957" w:type="dxa"/>
          </w:tcPr>
          <w:p w14:paraId="2E6E5D12" w14:textId="77777777" w:rsidR="00CA277F" w:rsidRDefault="00CA277F" w:rsidP="00796D97"/>
        </w:tc>
        <w:tc>
          <w:tcPr>
            <w:tcW w:w="4507" w:type="dxa"/>
            <w:gridSpan w:val="3"/>
          </w:tcPr>
          <w:p w14:paraId="5AF544BE" w14:textId="77777777" w:rsidR="00CA277F" w:rsidRDefault="00CA277F" w:rsidP="00CA27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Рак Е.Н. - государственное </w:t>
            </w:r>
          </w:p>
          <w:p w14:paraId="0E5B18A0" w14:textId="77777777" w:rsidR="00CA277F" w:rsidRDefault="00CA277F" w:rsidP="00CA277F">
            <w:r>
              <w:rPr>
                <w:sz w:val="30"/>
                <w:szCs w:val="30"/>
              </w:rPr>
              <w:t>предприятие «Белгипродор»</w:t>
            </w:r>
          </w:p>
        </w:tc>
        <w:tc>
          <w:tcPr>
            <w:tcW w:w="3876" w:type="dxa"/>
          </w:tcPr>
          <w:p w14:paraId="57CC5F4E" w14:textId="77777777" w:rsidR="00CA277F" w:rsidRDefault="00CA277F" w:rsidP="00796D97"/>
        </w:tc>
        <w:tc>
          <w:tcPr>
            <w:tcW w:w="5446" w:type="dxa"/>
          </w:tcPr>
          <w:p w14:paraId="5671217B" w14:textId="77777777" w:rsidR="00CA277F" w:rsidRPr="00A81CCA" w:rsidRDefault="00EB23CC" w:rsidP="00CA277F">
            <w:pPr>
              <w:tabs>
                <w:tab w:val="left" w:pos="1134"/>
              </w:tabs>
              <w:ind w:firstLine="709"/>
              <w:jc w:val="both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CA277F" w:rsidRPr="00A81CCA">
              <w:rPr>
                <w:sz w:val="30"/>
                <w:szCs w:val="30"/>
              </w:rPr>
              <w:t>ерспективная интенсивность движения транспорта на год ввода объекта в эксплуатацию (2027 год) на участке I</w:t>
            </w:r>
            <w:r w:rsidR="00CA277F" w:rsidRPr="00A81CCA">
              <w:rPr>
                <w:sz w:val="30"/>
                <w:szCs w:val="30"/>
                <w:lang w:val="en-US"/>
              </w:rPr>
              <w:t>V</w:t>
            </w:r>
            <w:r w:rsidR="00CA277F" w:rsidRPr="00A81CCA">
              <w:rPr>
                <w:sz w:val="30"/>
                <w:szCs w:val="30"/>
              </w:rPr>
              <w:t xml:space="preserve"> очереди (вариант 1.2) составит от 3 420 до 12 910 автомобилей в сутки (или от 410</w:t>
            </w:r>
            <w:r w:rsidR="00CA277F" w:rsidRPr="00A81CCA">
              <w:rPr>
                <w:sz w:val="30"/>
                <w:szCs w:val="30"/>
                <w:lang w:val="en-US"/>
              </w:rPr>
              <w:t> </w:t>
            </w:r>
            <w:r w:rsidR="00CA277F" w:rsidRPr="00A81CCA">
              <w:rPr>
                <w:sz w:val="30"/>
                <w:szCs w:val="30"/>
              </w:rPr>
              <w:t>до 1</w:t>
            </w:r>
            <w:r w:rsidR="00CA277F" w:rsidRPr="00A81CCA">
              <w:rPr>
                <w:sz w:val="30"/>
                <w:szCs w:val="30"/>
                <w:lang w:val="en-US"/>
              </w:rPr>
              <w:t> </w:t>
            </w:r>
            <w:r w:rsidR="00CA277F" w:rsidRPr="00A81CCA">
              <w:rPr>
                <w:sz w:val="30"/>
                <w:szCs w:val="30"/>
              </w:rPr>
              <w:t>490 приведенных автомобилей в час).</w:t>
            </w:r>
          </w:p>
          <w:p w14:paraId="4D1E45F9" w14:textId="77777777" w:rsidR="00CA277F" w:rsidRDefault="00CA277F" w:rsidP="00CA277F">
            <w:pPr>
              <w:tabs>
                <w:tab w:val="left" w:pos="1134"/>
              </w:tabs>
              <w:ind w:firstLine="709"/>
              <w:jc w:val="both"/>
              <w:rPr>
                <w:sz w:val="30"/>
                <w:szCs w:val="30"/>
              </w:rPr>
            </w:pPr>
            <w:r w:rsidRPr="00A81CCA">
              <w:rPr>
                <w:sz w:val="30"/>
                <w:szCs w:val="30"/>
              </w:rPr>
              <w:t>По улице Мазурова существующая интенсивность составляет от 7 000 до 20 000 автомобилей в сутки (от 770 до 2 200 приведенных автомобилей в час).</w:t>
            </w:r>
          </w:p>
          <w:p w14:paraId="1D6F3694" w14:textId="77777777" w:rsidR="00CA277F" w:rsidRDefault="00CA277F" w:rsidP="00796D97"/>
        </w:tc>
      </w:tr>
      <w:tr w:rsidR="00CA277F" w14:paraId="003E4904" w14:textId="77777777" w:rsidTr="006877F6">
        <w:tc>
          <w:tcPr>
            <w:tcW w:w="957" w:type="dxa"/>
          </w:tcPr>
          <w:p w14:paraId="27512870" w14:textId="77777777" w:rsidR="00CA277F" w:rsidRDefault="00CA277F" w:rsidP="00796D97">
            <w:r>
              <w:rPr>
                <w:sz w:val="30"/>
                <w:szCs w:val="30"/>
              </w:rPr>
              <w:t>15</w:t>
            </w:r>
            <w:r w:rsidRPr="001B4B32">
              <w:rPr>
                <w:sz w:val="30"/>
                <w:szCs w:val="30"/>
              </w:rPr>
              <w:t>.</w:t>
            </w:r>
          </w:p>
        </w:tc>
        <w:tc>
          <w:tcPr>
            <w:tcW w:w="4507" w:type="dxa"/>
            <w:gridSpan w:val="3"/>
          </w:tcPr>
          <w:p w14:paraId="6F89074F" w14:textId="77777777" w:rsidR="00CA277F" w:rsidRDefault="00CA277F" w:rsidP="00796D97">
            <w:r>
              <w:rPr>
                <w:sz w:val="30"/>
                <w:szCs w:val="30"/>
              </w:rPr>
              <w:t>Гражданин  (не представился)</w:t>
            </w:r>
          </w:p>
        </w:tc>
        <w:tc>
          <w:tcPr>
            <w:tcW w:w="3876" w:type="dxa"/>
          </w:tcPr>
          <w:p w14:paraId="76EA4B7F" w14:textId="77777777" w:rsidR="00CA277F" w:rsidRDefault="00CA277F" w:rsidP="00796D97">
            <w:r>
              <w:rPr>
                <w:sz w:val="30"/>
                <w:szCs w:val="30"/>
              </w:rPr>
              <w:t>Строительство дороги по варианту 1.2 возможно если заезд с Восточного обхода будет в 104 микрорайон с Северной стороны</w:t>
            </w:r>
          </w:p>
        </w:tc>
        <w:tc>
          <w:tcPr>
            <w:tcW w:w="5446" w:type="dxa"/>
          </w:tcPr>
          <w:p w14:paraId="155F3343" w14:textId="77777777" w:rsidR="00CA277F" w:rsidRDefault="00CA277F" w:rsidP="00796D97"/>
        </w:tc>
      </w:tr>
      <w:tr w:rsidR="00CA277F" w14:paraId="220D9E27" w14:textId="77777777" w:rsidTr="006877F6">
        <w:tc>
          <w:tcPr>
            <w:tcW w:w="957" w:type="dxa"/>
          </w:tcPr>
          <w:p w14:paraId="7083D05A" w14:textId="77777777" w:rsidR="00CA277F" w:rsidRDefault="00CA277F" w:rsidP="00796D97">
            <w:pPr>
              <w:rPr>
                <w:sz w:val="30"/>
                <w:szCs w:val="30"/>
              </w:rPr>
            </w:pPr>
          </w:p>
        </w:tc>
        <w:tc>
          <w:tcPr>
            <w:tcW w:w="4507" w:type="dxa"/>
            <w:gridSpan w:val="3"/>
          </w:tcPr>
          <w:p w14:paraId="0BDD0BDB" w14:textId="77777777" w:rsidR="00CA277F" w:rsidRDefault="00B90027" w:rsidP="00796D9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Германов А.Ф. – Гомельский горисполком</w:t>
            </w:r>
          </w:p>
        </w:tc>
        <w:tc>
          <w:tcPr>
            <w:tcW w:w="3876" w:type="dxa"/>
          </w:tcPr>
          <w:p w14:paraId="3A1C7580" w14:textId="77777777" w:rsidR="00CA277F" w:rsidRDefault="00CA277F" w:rsidP="00B900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446" w:type="dxa"/>
          </w:tcPr>
          <w:p w14:paraId="70D47807" w14:textId="77777777" w:rsidR="00CA277F" w:rsidRPr="00B90027" w:rsidRDefault="00B90027" w:rsidP="00B90027">
            <w:pPr>
              <w:jc w:val="both"/>
              <w:rPr>
                <w:sz w:val="30"/>
                <w:szCs w:val="30"/>
              </w:rPr>
            </w:pPr>
            <w:r w:rsidRPr="00B90027">
              <w:rPr>
                <w:sz w:val="30"/>
                <w:szCs w:val="30"/>
              </w:rPr>
              <w:t>При разработке строительного проекта данное предложение будет рассмотрено в установленном законодательством порядке</w:t>
            </w:r>
          </w:p>
        </w:tc>
      </w:tr>
    </w:tbl>
    <w:p w14:paraId="7F791083" w14:textId="77777777" w:rsidR="00C7445E" w:rsidRDefault="00C7445E"/>
    <w:p w14:paraId="2ADEA9DF" w14:textId="77777777" w:rsidR="002537D9" w:rsidRDefault="00BA561E"/>
    <w:sectPr w:rsidR="002537D9" w:rsidSect="00A302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643"/>
    <w:multiLevelType w:val="hybridMultilevel"/>
    <w:tmpl w:val="CDDAC084"/>
    <w:lvl w:ilvl="0" w:tplc="F4FE5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F5"/>
    <w:rsid w:val="000F17AA"/>
    <w:rsid w:val="001B4B32"/>
    <w:rsid w:val="00272C68"/>
    <w:rsid w:val="002C0F9D"/>
    <w:rsid w:val="003532BE"/>
    <w:rsid w:val="003B0B10"/>
    <w:rsid w:val="004A137B"/>
    <w:rsid w:val="004B71F0"/>
    <w:rsid w:val="004F0DFF"/>
    <w:rsid w:val="005B25AF"/>
    <w:rsid w:val="005B6457"/>
    <w:rsid w:val="006877F6"/>
    <w:rsid w:val="00705E2F"/>
    <w:rsid w:val="00724343"/>
    <w:rsid w:val="00823859"/>
    <w:rsid w:val="008B4ED2"/>
    <w:rsid w:val="008D4E11"/>
    <w:rsid w:val="00983D5A"/>
    <w:rsid w:val="00A302F5"/>
    <w:rsid w:val="00AE1397"/>
    <w:rsid w:val="00B90027"/>
    <w:rsid w:val="00BA561E"/>
    <w:rsid w:val="00C7445E"/>
    <w:rsid w:val="00CA277F"/>
    <w:rsid w:val="00CA48E9"/>
    <w:rsid w:val="00D168C8"/>
    <w:rsid w:val="00D270E4"/>
    <w:rsid w:val="00DB7123"/>
    <w:rsid w:val="00DE27EA"/>
    <w:rsid w:val="00E120BE"/>
    <w:rsid w:val="00E16F26"/>
    <w:rsid w:val="00E34995"/>
    <w:rsid w:val="00E82A3A"/>
    <w:rsid w:val="00EB23CC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C0B3"/>
  <w15:docId w15:val="{78832227-3C02-47CB-8B6D-F1C575A2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F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05E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5E2F"/>
    <w:rPr>
      <w:i/>
      <w:iCs/>
    </w:rPr>
  </w:style>
  <w:style w:type="character" w:customStyle="1" w:styleId="10">
    <w:name w:val="Заголовок 1 Знак"/>
    <w:link w:val="1"/>
    <w:rsid w:val="00705E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705E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70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rsid w:val="00A302F5"/>
    <w:pPr>
      <w:jc w:val="center"/>
    </w:pPr>
    <w:rPr>
      <w:rFonts w:eastAsia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rsid w:val="00A302F5"/>
    <w:rPr>
      <w:sz w:val="32"/>
    </w:rPr>
  </w:style>
  <w:style w:type="table" w:styleId="a8">
    <w:name w:val="Table Grid"/>
    <w:basedOn w:val="a1"/>
    <w:uiPriority w:val="59"/>
    <w:rsid w:val="00A30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B4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7E52-4847-4E98-9333-2716BEFE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Н.М.</dc:creator>
  <cp:keywords/>
  <dc:description/>
  <cp:lastModifiedBy>Лялькова Е.И.</cp:lastModifiedBy>
  <cp:revision>4</cp:revision>
  <cp:lastPrinted>2022-10-16T11:56:00Z</cp:lastPrinted>
  <dcterms:created xsi:type="dcterms:W3CDTF">2022-09-16T14:57:00Z</dcterms:created>
  <dcterms:modified xsi:type="dcterms:W3CDTF">2022-09-16T15:27:00Z</dcterms:modified>
</cp:coreProperties>
</file>